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0B6B" w14:textId="46930345" w:rsidR="00AD51A6" w:rsidRPr="007D3DDE" w:rsidRDefault="007D3DDE" w:rsidP="00C328A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Appendix</w:t>
      </w:r>
      <w:r w:rsidR="00AD51A6" w:rsidRPr="007D3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8A3" w:rsidRPr="007D3DDE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2531EDE3" w14:textId="0493CA84" w:rsidR="007D3DDE" w:rsidRDefault="007D3DDE" w:rsidP="00854F3A">
      <w:pPr>
        <w:pStyle w:val="1"/>
        <w:spacing w:before="0"/>
        <w:ind w:left="0"/>
        <w:jc w:val="center"/>
        <w:rPr>
          <w:lang w:val="en-US"/>
        </w:rPr>
      </w:pPr>
      <w:r w:rsidRPr="007D3DDE">
        <w:rPr>
          <w:lang w:val="en-US"/>
        </w:rPr>
        <w:t>REQUIREMENTS AND INSTRUCTIONS</w:t>
      </w:r>
    </w:p>
    <w:p w14:paraId="18F1E298" w14:textId="39B7961A" w:rsidR="00854F3A" w:rsidRPr="007D3DDE" w:rsidRDefault="007D3DDE" w:rsidP="00854F3A">
      <w:pPr>
        <w:pBdr>
          <w:top w:val="nil"/>
          <w:left w:val="nil"/>
          <w:bottom w:val="nil"/>
          <w:right w:val="nil"/>
          <w:between w:val="nil"/>
        </w:pBdr>
        <w:spacing w:before="1247" w:after="340"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Arial" w:hAnsi="Times New Roman" w:cs="Times New Roman"/>
          <w:b/>
          <w:color w:val="000000"/>
          <w:sz w:val="32"/>
          <w:szCs w:val="32"/>
          <w:lang w:val="en-US"/>
        </w:rPr>
        <w:t xml:space="preserve">Title of the article </w:t>
      </w:r>
      <w:r w:rsidRPr="007D3DDE">
        <w:rPr>
          <w:rFonts w:ascii="Times New Roman" w:eastAsia="Arial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eastAsia="Arial" w:hAnsi="Times New Roman" w:cs="Times New Roman"/>
          <w:b/>
          <w:sz w:val="32"/>
          <w:szCs w:val="32"/>
          <w:lang w:val="en-US"/>
        </w:rPr>
        <w:t>up to 10 words</w:t>
      </w:r>
      <w:r w:rsidR="00854F3A" w:rsidRPr="007D3DDE">
        <w:rPr>
          <w:rFonts w:ascii="Times New Roman" w:eastAsia="Arial" w:hAnsi="Times New Roman" w:cs="Times New Roman"/>
          <w:b/>
          <w:sz w:val="32"/>
          <w:szCs w:val="32"/>
          <w:lang w:val="en-US"/>
        </w:rPr>
        <w:t>)</w:t>
      </w:r>
    </w:p>
    <w:p w14:paraId="128EA315" w14:textId="09BA3289" w:rsidR="00854F3A" w:rsidRPr="007D3DDE" w:rsidRDefault="007D3DDE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20"/>
          <w:vertAlign w:val="superscript"/>
          <w:lang w:val="en-US"/>
        </w:rPr>
      </w:pPr>
      <w:r>
        <w:rPr>
          <w:rFonts w:ascii="Times New Roman" w:eastAsia="Arial" w:hAnsi="Times New Roman" w:cs="Times New Roman"/>
          <w:i/>
          <w:color w:val="000000"/>
          <w:sz w:val="20"/>
          <w:lang w:val="en-US"/>
        </w:rPr>
        <w:t>Name</w:t>
      </w:r>
      <w:r w:rsidRPr="007D3DDE">
        <w:rPr>
          <w:rFonts w:ascii="Times New Roman" w:eastAsia="Arial" w:hAnsi="Times New Roman" w:cs="Times New Roman"/>
          <w:i/>
          <w:color w:val="000000"/>
          <w:sz w:val="20"/>
          <w:lang w:val="en-US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0"/>
          <w:lang w:val="en-US"/>
        </w:rPr>
        <w:t>Patronymic</w:t>
      </w:r>
      <w:r w:rsidRPr="007D3DDE">
        <w:rPr>
          <w:rFonts w:ascii="Times New Roman" w:eastAsia="Arial" w:hAnsi="Times New Roman" w:cs="Times New Roman"/>
          <w:color w:val="000000"/>
          <w:sz w:val="20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lang w:val="en-US"/>
        </w:rPr>
        <w:t>Surname</w:t>
      </w:r>
      <w:r w:rsidR="00854F3A" w:rsidRPr="00854F3A">
        <w:rPr>
          <w:rStyle w:val="af2"/>
          <w:rFonts w:ascii="Times New Roman" w:eastAsia="Arial" w:hAnsi="Times New Roman" w:cs="Times New Roman"/>
          <w:color w:val="000000"/>
          <w:sz w:val="20"/>
        </w:rPr>
        <w:footnoteReference w:id="1"/>
      </w:r>
      <w:r w:rsidR="00854F3A" w:rsidRPr="007D3DDE">
        <w:rPr>
          <w:rFonts w:ascii="Times New Roman" w:eastAsia="Arial" w:hAnsi="Times New Roman" w:cs="Times New Roman"/>
          <w:color w:val="000000"/>
          <w:sz w:val="20"/>
          <w:vertAlign w:val="superscript"/>
          <w:lang w:val="en-US"/>
        </w:rPr>
        <w:t>,</w:t>
      </w:r>
      <w:r w:rsidR="00854F3A" w:rsidRPr="007D3DDE">
        <w:rPr>
          <w:rFonts w:ascii="Times New Roman" w:eastAsia="Arial" w:hAnsi="Times New Roman" w:cs="Times New Roman"/>
          <w:color w:val="000000"/>
          <w:sz w:val="20"/>
          <w:lang w:val="en-US"/>
        </w:rPr>
        <w:t xml:space="preserve">*, </w:t>
      </w:r>
      <w:r>
        <w:rPr>
          <w:rFonts w:ascii="Times New Roman" w:eastAsia="Arial" w:hAnsi="Times New Roman" w:cs="Times New Roman"/>
          <w:i/>
          <w:color w:val="000000"/>
          <w:sz w:val="20"/>
          <w:lang w:val="en-US"/>
        </w:rPr>
        <w:t>Name Patronymic</w:t>
      </w:r>
      <w:r w:rsidR="00854F3A" w:rsidRPr="007D3DDE">
        <w:rPr>
          <w:rFonts w:ascii="Times New Roman" w:eastAsia="Arial" w:hAnsi="Times New Roman" w:cs="Times New Roman"/>
          <w:i/>
          <w:color w:val="000000"/>
          <w:sz w:val="20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lang w:val="en-US"/>
        </w:rPr>
        <w:t>Surname</w:t>
      </w:r>
      <w:r w:rsidR="00854F3A" w:rsidRPr="007D3DDE">
        <w:rPr>
          <w:rFonts w:ascii="Times New Roman" w:eastAsia="Arial" w:hAnsi="Times New Roman" w:cs="Times New Roman"/>
          <w:color w:val="000000"/>
          <w:sz w:val="20"/>
          <w:vertAlign w:val="superscript"/>
          <w:lang w:val="en-US"/>
        </w:rPr>
        <w:t>2</w:t>
      </w:r>
      <w:r w:rsidR="00854F3A" w:rsidRPr="007D3DDE">
        <w:rPr>
          <w:rFonts w:ascii="Times New Roman" w:eastAsia="Arial" w:hAnsi="Times New Roman" w:cs="Times New Roman"/>
          <w:color w:val="000000"/>
          <w:sz w:val="20"/>
          <w:lang w:val="en-US"/>
        </w:rPr>
        <w:t xml:space="preserve">, and </w:t>
      </w:r>
      <w:r>
        <w:rPr>
          <w:rFonts w:ascii="Times New Roman" w:eastAsia="Arial" w:hAnsi="Times New Roman" w:cs="Times New Roman"/>
          <w:i/>
          <w:color w:val="000000"/>
          <w:sz w:val="20"/>
          <w:lang w:val="en-US"/>
        </w:rPr>
        <w:t>Name Patronymic</w:t>
      </w:r>
      <w:r w:rsidR="00854F3A" w:rsidRPr="007D3DDE">
        <w:rPr>
          <w:rFonts w:ascii="Times New Roman" w:eastAsia="Arial" w:hAnsi="Times New Roman" w:cs="Times New Roman"/>
          <w:i/>
          <w:color w:val="000000"/>
          <w:sz w:val="20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lang w:val="en-US"/>
        </w:rPr>
        <w:t>Surname</w:t>
      </w:r>
      <w:r w:rsidR="00854F3A" w:rsidRPr="007D3DDE">
        <w:rPr>
          <w:rFonts w:ascii="Times New Roman" w:eastAsia="Arial" w:hAnsi="Times New Roman" w:cs="Times New Roman"/>
          <w:color w:val="000000"/>
          <w:sz w:val="20"/>
          <w:vertAlign w:val="superscript"/>
          <w:lang w:val="en-US"/>
        </w:rPr>
        <w:t>1</w:t>
      </w:r>
    </w:p>
    <w:p w14:paraId="05132982" w14:textId="60501239" w:rsidR="00854F3A" w:rsidRPr="007D3DDE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</w:pPr>
      <w:r w:rsidRPr="007D3DDE"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  <w:lang w:val="en-US"/>
        </w:rPr>
        <w:t>1</w:t>
      </w:r>
      <w:r w:rsid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Name of organization</w:t>
      </w:r>
      <w:r w:rsidR="007D3DDE" w:rsidRP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 xml:space="preserve">, </w:t>
      </w:r>
      <w:r w:rsid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Department</w:t>
      </w:r>
      <w:r w:rsidR="007D3DDE" w:rsidRP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/</w:t>
      </w:r>
      <w:r w:rsid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Institute</w:t>
      </w:r>
      <w:r w:rsidRP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 xml:space="preserve">, </w:t>
      </w:r>
      <w:r w:rsid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City</w:t>
      </w:r>
      <w:r w:rsidRP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 xml:space="preserve">, </w:t>
      </w:r>
      <w:r w:rsid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Country</w:t>
      </w:r>
    </w:p>
    <w:p w14:paraId="4B2C21A3" w14:textId="587A81C2" w:rsidR="00854F3A" w:rsidRPr="007D3DDE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18"/>
          <w:szCs w:val="18"/>
          <w:lang w:val="en-US"/>
        </w:rPr>
      </w:pPr>
      <w:r w:rsidRPr="007D3DDE"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  <w:lang w:val="en-US"/>
        </w:rPr>
        <w:t>2</w:t>
      </w:r>
      <w:r w:rsid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Name of organization</w:t>
      </w:r>
      <w:r w:rsidR="007D3DDE" w:rsidRP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 xml:space="preserve">, </w:t>
      </w:r>
      <w:r w:rsid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Department</w:t>
      </w:r>
      <w:r w:rsidR="007D3DDE" w:rsidRP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/</w:t>
      </w:r>
      <w:r w:rsid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Institute</w:t>
      </w:r>
      <w:r w:rsidRPr="007D3DDE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 xml:space="preserve">, </w:t>
      </w:r>
      <w:r w:rsidR="007D3DDE">
        <w:rPr>
          <w:rFonts w:ascii="Times New Roman" w:eastAsia="Arial" w:hAnsi="Times New Roman" w:cs="Times New Roman"/>
          <w:sz w:val="18"/>
          <w:szCs w:val="18"/>
          <w:lang w:val="en-US"/>
        </w:rPr>
        <w:t>City</w:t>
      </w:r>
      <w:r w:rsidRPr="007D3DDE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, </w:t>
      </w:r>
      <w:r w:rsidR="007D3DDE">
        <w:rPr>
          <w:rFonts w:ascii="Times New Roman" w:eastAsia="Arial" w:hAnsi="Times New Roman" w:cs="Times New Roman"/>
          <w:sz w:val="18"/>
          <w:szCs w:val="18"/>
          <w:lang w:val="en-US"/>
        </w:rPr>
        <w:t>Country</w:t>
      </w:r>
    </w:p>
    <w:p w14:paraId="2CD4CE2C" w14:textId="5301900E" w:rsidR="00013B75" w:rsidRPr="00013B75" w:rsidRDefault="007D3DDE" w:rsidP="00013B75">
      <w:pPr>
        <w:pBdr>
          <w:top w:val="nil"/>
          <w:left w:val="nil"/>
          <w:bottom w:val="nil"/>
          <w:right w:val="nil"/>
          <w:between w:val="nil"/>
        </w:pBdr>
        <w:spacing w:before="454" w:after="120" w:line="240" w:lineRule="auto"/>
        <w:ind w:right="-2" w:hanging="2"/>
        <w:jc w:val="both"/>
        <w:rPr>
          <w:rFonts w:ascii="Times New Roman" w:eastAsia="Arial" w:hAnsi="Times New Roman" w:cs="Times New Roman"/>
          <w:sz w:val="18"/>
          <w:szCs w:val="18"/>
          <w:lang w:val="en-US"/>
        </w:rPr>
      </w:pPr>
      <w:r>
        <w:rPr>
          <w:rFonts w:ascii="Times New Roman" w:eastAsia="Arial" w:hAnsi="Times New Roman" w:cs="Times New Roman"/>
          <w:b/>
          <w:sz w:val="18"/>
          <w:szCs w:val="18"/>
          <w:lang w:val="en-US"/>
        </w:rPr>
        <w:t>Abstract</w:t>
      </w:r>
      <w:r w:rsidR="00854F3A" w:rsidRPr="00013B75">
        <w:rPr>
          <w:rFonts w:ascii="Times New Roman" w:eastAsia="Arial" w:hAnsi="Times New Roman" w:cs="Times New Roman"/>
          <w:b/>
          <w:sz w:val="18"/>
          <w:szCs w:val="18"/>
          <w:lang w:val="en-US"/>
        </w:rPr>
        <w:t>.</w:t>
      </w:r>
      <w:r w:rsidR="00854F3A" w:rsidRPr="00013B75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</w:t>
      </w:r>
      <w:r w:rsidR="00F30C64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An abstract word limit should be from 200 to </w:t>
      </w:r>
      <w:r w:rsidR="00013B75" w:rsidRPr="00013B75">
        <w:rPr>
          <w:rFonts w:ascii="Times New Roman" w:eastAsia="Arial" w:hAnsi="Times New Roman" w:cs="Times New Roman"/>
          <w:sz w:val="18"/>
          <w:szCs w:val="18"/>
          <w:lang w:val="en-US"/>
        </w:rPr>
        <w:t>250</w:t>
      </w:r>
      <w:r w:rsidR="00F30C64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words</w:t>
      </w:r>
      <w:r w:rsidR="00013B75" w:rsidRPr="00013B75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. The abstract should provide brief information about the </w:t>
      </w:r>
      <w:r w:rsidR="00013B75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research background, the purpose of </w:t>
      </w:r>
      <w:r w:rsidR="00013B75" w:rsidRPr="00013B75">
        <w:rPr>
          <w:rFonts w:ascii="Times New Roman" w:eastAsia="Arial" w:hAnsi="Times New Roman" w:cs="Times New Roman"/>
          <w:sz w:val="18"/>
          <w:szCs w:val="18"/>
          <w:lang w:val="en-US"/>
        </w:rPr>
        <w:t>research, methods and the most important res</w:t>
      </w:r>
      <w:r w:rsidR="00013B75">
        <w:rPr>
          <w:rFonts w:ascii="Times New Roman" w:eastAsia="Arial" w:hAnsi="Times New Roman" w:cs="Times New Roman"/>
          <w:sz w:val="18"/>
          <w:szCs w:val="18"/>
          <w:lang w:val="en-US"/>
        </w:rPr>
        <w:t>ults, their novelty and meaning.</w:t>
      </w:r>
    </w:p>
    <w:p w14:paraId="3C70D8DE" w14:textId="436BE3BA" w:rsidR="00854F3A" w:rsidRPr="00013B75" w:rsidRDefault="00013B75" w:rsidP="00854F3A">
      <w:pPr>
        <w:pBdr>
          <w:top w:val="nil"/>
          <w:left w:val="nil"/>
          <w:bottom w:val="nil"/>
          <w:right w:val="nil"/>
          <w:between w:val="nil"/>
        </w:pBdr>
        <w:spacing w:before="454" w:after="120" w:line="240" w:lineRule="auto"/>
        <w:ind w:right="964" w:hanging="2"/>
        <w:jc w:val="both"/>
        <w:rPr>
          <w:rFonts w:ascii="Times New Roman" w:eastAsia="Arial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Arial" w:hAnsi="Times New Roman" w:cs="Times New Roman"/>
          <w:b/>
          <w:sz w:val="18"/>
          <w:szCs w:val="18"/>
          <w:lang w:val="en-US"/>
        </w:rPr>
        <w:t>Recommended abstract structure</w:t>
      </w:r>
      <w:r w:rsidR="00854F3A" w:rsidRPr="00013B75">
        <w:rPr>
          <w:rFonts w:ascii="Times New Roman" w:eastAsia="Arial" w:hAnsi="Times New Roman" w:cs="Times New Roman"/>
          <w:b/>
          <w:sz w:val="18"/>
          <w:szCs w:val="18"/>
          <w:lang w:val="en-US"/>
        </w:rPr>
        <w:t>:</w:t>
      </w:r>
    </w:p>
    <w:p w14:paraId="503C83E8" w14:textId="2C8A05B9" w:rsidR="00854F3A" w:rsidRPr="00013B75" w:rsidRDefault="00013B75" w:rsidP="00854F3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964" w:hanging="2"/>
        <w:jc w:val="both"/>
        <w:rPr>
          <w:rFonts w:ascii="Times New Roman" w:eastAsia="Arial" w:hAnsi="Times New Roman" w:cs="Times New Roman"/>
          <w:sz w:val="18"/>
          <w:szCs w:val="18"/>
          <w:lang w:val="en-US"/>
        </w:rPr>
      </w:pPr>
      <w:r>
        <w:rPr>
          <w:rFonts w:ascii="Times New Roman" w:eastAsia="Arial" w:hAnsi="Times New Roman" w:cs="Times New Roman"/>
          <w:b/>
          <w:sz w:val="18"/>
          <w:szCs w:val="18"/>
          <w:lang w:val="en-US"/>
        </w:rPr>
        <w:t>Research background</w:t>
      </w:r>
      <w:r w:rsidR="00854F3A" w:rsidRPr="00013B75">
        <w:rPr>
          <w:rFonts w:ascii="Times New Roman" w:eastAsia="Arial" w:hAnsi="Times New Roman" w:cs="Times New Roman"/>
          <w:b/>
          <w:sz w:val="18"/>
          <w:szCs w:val="18"/>
          <w:lang w:val="en-US"/>
        </w:rPr>
        <w:t>:</w:t>
      </w:r>
      <w:r w:rsidR="00854F3A" w:rsidRPr="00013B75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</w:t>
      </w:r>
    </w:p>
    <w:p w14:paraId="3C9D2B28" w14:textId="5426CF0B" w:rsidR="00854F3A" w:rsidRPr="00013B75" w:rsidRDefault="00013B75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4" w:hanging="2"/>
        <w:jc w:val="both"/>
        <w:rPr>
          <w:rFonts w:ascii="Times New Roman" w:eastAsia="Arial" w:hAnsi="Times New Roman" w:cs="Times New Roman"/>
          <w:sz w:val="18"/>
          <w:szCs w:val="18"/>
          <w:lang w:val="en-US"/>
        </w:rPr>
      </w:pPr>
      <w:r>
        <w:rPr>
          <w:rFonts w:ascii="Times New Roman" w:eastAsia="Arial" w:hAnsi="Times New Roman" w:cs="Times New Roman"/>
          <w:b/>
          <w:sz w:val="18"/>
          <w:szCs w:val="18"/>
          <w:lang w:val="en-US"/>
        </w:rPr>
        <w:t>Research purpose</w:t>
      </w:r>
      <w:r w:rsidR="00854F3A" w:rsidRPr="00013B75">
        <w:rPr>
          <w:rFonts w:ascii="Times New Roman" w:eastAsia="Arial" w:hAnsi="Times New Roman" w:cs="Times New Roman"/>
          <w:b/>
          <w:sz w:val="18"/>
          <w:szCs w:val="18"/>
          <w:lang w:val="en-US"/>
        </w:rPr>
        <w:t>:</w:t>
      </w:r>
      <w:r w:rsidR="00854F3A" w:rsidRPr="00013B75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</w:t>
      </w:r>
    </w:p>
    <w:p w14:paraId="748D6922" w14:textId="54192E23" w:rsidR="00854F3A" w:rsidRPr="00013B75" w:rsidRDefault="00013B75" w:rsidP="00013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4"/>
        <w:jc w:val="both"/>
        <w:rPr>
          <w:rFonts w:ascii="Times New Roman" w:eastAsia="Arial" w:hAnsi="Times New Roman" w:cs="Times New Roman"/>
          <w:sz w:val="18"/>
          <w:szCs w:val="18"/>
          <w:lang w:val="en-US"/>
        </w:rPr>
      </w:pPr>
      <w:r>
        <w:rPr>
          <w:rFonts w:ascii="Times New Roman" w:eastAsia="Arial" w:hAnsi="Times New Roman" w:cs="Times New Roman"/>
          <w:b/>
          <w:sz w:val="18"/>
          <w:szCs w:val="18"/>
          <w:lang w:val="en-US"/>
        </w:rPr>
        <w:t>Methods</w:t>
      </w:r>
      <w:r w:rsidR="00854F3A" w:rsidRPr="00013B75">
        <w:rPr>
          <w:rFonts w:ascii="Times New Roman" w:eastAsia="Arial" w:hAnsi="Times New Roman" w:cs="Times New Roman"/>
          <w:b/>
          <w:sz w:val="18"/>
          <w:szCs w:val="18"/>
          <w:lang w:val="en-US"/>
        </w:rPr>
        <w:t>:</w:t>
      </w:r>
      <w:r w:rsidR="00854F3A" w:rsidRPr="00013B75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</w:t>
      </w:r>
    </w:p>
    <w:p w14:paraId="700721C1" w14:textId="3DE939F2" w:rsidR="00854F3A" w:rsidRPr="00013B75" w:rsidRDefault="00013B75" w:rsidP="00854F3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64" w:hanging="2"/>
        <w:jc w:val="both"/>
        <w:rPr>
          <w:rFonts w:ascii="Times New Roman" w:eastAsia="Arial" w:hAnsi="Times New Roman" w:cs="Times New Roman"/>
          <w:sz w:val="18"/>
          <w:szCs w:val="18"/>
          <w:lang w:val="en-US"/>
        </w:rPr>
      </w:pPr>
      <w:r>
        <w:rPr>
          <w:rFonts w:ascii="Times New Roman" w:eastAsia="Arial" w:hAnsi="Times New Roman" w:cs="Times New Roman"/>
          <w:b/>
          <w:sz w:val="18"/>
          <w:szCs w:val="18"/>
          <w:lang w:val="en-US"/>
        </w:rPr>
        <w:t>Results and novelty</w:t>
      </w:r>
      <w:r w:rsidR="00854F3A" w:rsidRPr="00013B75">
        <w:rPr>
          <w:rFonts w:ascii="Times New Roman" w:eastAsia="Arial" w:hAnsi="Times New Roman" w:cs="Times New Roman"/>
          <w:b/>
          <w:sz w:val="18"/>
          <w:szCs w:val="18"/>
          <w:lang w:val="en-US"/>
        </w:rPr>
        <w:t>:</w:t>
      </w:r>
      <w:r w:rsidR="00854F3A" w:rsidRPr="00013B75"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</w:t>
      </w:r>
    </w:p>
    <w:p w14:paraId="5CA6D23C" w14:textId="49BEA6E9" w:rsidR="00854F3A" w:rsidRPr="00576185" w:rsidRDefault="00013B75" w:rsidP="00576185">
      <w:pPr>
        <w:spacing w:line="276" w:lineRule="auto"/>
        <w:ind w:hanging="2"/>
        <w:jc w:val="both"/>
        <w:rPr>
          <w:rFonts w:ascii="Times New Roman" w:eastAsia="Verdana" w:hAnsi="Times New Roman" w:cs="Times New Roman"/>
          <w:sz w:val="18"/>
          <w:szCs w:val="18"/>
          <w:lang w:val="en-US"/>
        </w:rPr>
      </w:pPr>
      <w:r>
        <w:rPr>
          <w:rFonts w:ascii="Times New Roman" w:eastAsia="Verdana" w:hAnsi="Times New Roman" w:cs="Times New Roman"/>
          <w:b/>
          <w:sz w:val="18"/>
          <w:szCs w:val="18"/>
          <w:lang w:val="en-US"/>
        </w:rPr>
        <w:t>Keywords</w:t>
      </w:r>
      <w:r w:rsidRPr="00013B75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: 3-4 </w:t>
      </w:r>
      <w:r>
        <w:rPr>
          <w:rFonts w:ascii="Times New Roman" w:eastAsia="Verdana" w:hAnsi="Times New Roman" w:cs="Times New Roman"/>
          <w:sz w:val="18"/>
          <w:szCs w:val="18"/>
          <w:lang w:val="en-US"/>
        </w:rPr>
        <w:t>words</w:t>
      </w:r>
      <w:r w:rsidRPr="00013B75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Verdana" w:hAnsi="Times New Roman" w:cs="Times New Roman"/>
          <w:sz w:val="18"/>
          <w:szCs w:val="18"/>
          <w:lang w:val="en-US"/>
        </w:rPr>
        <w:t>or</w:t>
      </w:r>
      <w:r w:rsidRPr="00013B75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Verdana" w:hAnsi="Times New Roman" w:cs="Times New Roman"/>
          <w:sz w:val="18"/>
          <w:szCs w:val="18"/>
          <w:lang w:val="en-US"/>
        </w:rPr>
        <w:t>phrases</w:t>
      </w:r>
      <w:r w:rsidRPr="00013B75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Verdana" w:hAnsi="Times New Roman" w:cs="Times New Roman"/>
          <w:sz w:val="18"/>
          <w:szCs w:val="18"/>
          <w:lang w:val="en-US"/>
        </w:rPr>
        <w:t>(</w:t>
      </w:r>
      <w:r w:rsidRPr="00013B75">
        <w:rPr>
          <w:rFonts w:ascii="Times New Roman" w:eastAsia="Verdana" w:hAnsi="Times New Roman" w:cs="Times New Roman"/>
          <w:sz w:val="18"/>
          <w:szCs w:val="18"/>
          <w:lang w:val="en-US"/>
        </w:rPr>
        <w:t>key</w:t>
      </w:r>
      <w:r w:rsidR="00576185">
        <w:rPr>
          <w:rFonts w:ascii="Times New Roman" w:eastAsia="Verdana" w:hAnsi="Times New Roman" w:cs="Times New Roman"/>
          <w:sz w:val="18"/>
          <w:szCs w:val="18"/>
          <w:lang w:val="en-US"/>
        </w:rPr>
        <w:t>words should not repeat the title</w:t>
      </w:r>
      <w:r w:rsidRPr="00013B75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), it </w:t>
      </w:r>
      <w:r w:rsidR="00F30C64">
        <w:rPr>
          <w:rFonts w:ascii="Times New Roman" w:eastAsia="Verdana" w:hAnsi="Times New Roman" w:cs="Times New Roman"/>
          <w:sz w:val="18"/>
          <w:szCs w:val="18"/>
          <w:lang w:val="en-US"/>
        </w:rPr>
        <w:t>is advisable to use the UNESCO cl</w:t>
      </w:r>
      <w:r w:rsidRPr="00013B75">
        <w:rPr>
          <w:rFonts w:ascii="Times New Roman" w:eastAsia="Verdana" w:hAnsi="Times New Roman" w:cs="Times New Roman"/>
          <w:sz w:val="18"/>
          <w:szCs w:val="18"/>
          <w:lang w:val="en-US"/>
        </w:rPr>
        <w:t>assifier when selecting</w:t>
      </w:r>
      <w:r w:rsidR="00576185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the keywords: </w:t>
      </w:r>
      <w:hyperlink r:id="rId9">
        <w:r w:rsidR="00854F3A" w:rsidRPr="00576185">
          <w:rPr>
            <w:rFonts w:ascii="Times New Roman" w:eastAsia="Verdana" w:hAnsi="Times New Roman" w:cs="Times New Roman"/>
            <w:sz w:val="18"/>
            <w:szCs w:val="18"/>
            <w:u w:val="single"/>
            <w:lang w:val="en-US"/>
          </w:rPr>
          <w:t>http://vocabularies.unesco.org/browser/thesaurus/en/?clang=ru</w:t>
        </w:r>
      </w:hyperlink>
      <w:r w:rsidR="00854F3A" w:rsidRPr="00576185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</w:t>
      </w:r>
    </w:p>
    <w:p w14:paraId="06DC4202" w14:textId="50A7E481" w:rsidR="00854F3A" w:rsidRPr="00F30C64" w:rsidRDefault="00FC0622" w:rsidP="00854F3A">
      <w:pPr>
        <w:pBdr>
          <w:top w:val="nil"/>
          <w:left w:val="nil"/>
          <w:bottom w:val="nil"/>
          <w:right w:val="nil"/>
          <w:between w:val="nil"/>
        </w:pBdr>
        <w:spacing w:before="340" w:after="170" w:line="240" w:lineRule="auto"/>
        <w:ind w:hanging="2"/>
        <w:jc w:val="both"/>
        <w:rPr>
          <w:rFonts w:ascii="Times New Roman" w:eastAsia="Arial" w:hAnsi="Times New Roman" w:cs="Times New Roman"/>
          <w:szCs w:val="24"/>
          <w:lang w:val="en-US"/>
        </w:rPr>
      </w:pPr>
      <w:r>
        <w:rPr>
          <w:rFonts w:ascii="Times New Roman" w:eastAsia="Arial" w:hAnsi="Times New Roman" w:cs="Times New Roman"/>
          <w:b/>
          <w:szCs w:val="24"/>
          <w:lang w:val="en-US"/>
        </w:rPr>
        <w:t>Article structure and length</w:t>
      </w:r>
    </w:p>
    <w:p w14:paraId="1107C437" w14:textId="4F6C11F5" w:rsidR="00F30C64" w:rsidRPr="00F30C64" w:rsidRDefault="00186C7E" w:rsidP="00F30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>
        <w:rPr>
          <w:rFonts w:ascii="Times New Roman" w:eastAsia="Arial" w:hAnsi="Times New Roman" w:cs="Times New Roman"/>
          <w:sz w:val="20"/>
          <w:lang w:val="en-US"/>
        </w:rPr>
        <w:t xml:space="preserve">The </w:t>
      </w:r>
      <w:r w:rsidR="00FC0622">
        <w:rPr>
          <w:rFonts w:ascii="Times New Roman" w:eastAsia="Arial" w:hAnsi="Times New Roman" w:cs="Times New Roman"/>
          <w:sz w:val="20"/>
          <w:lang w:val="en-US"/>
        </w:rPr>
        <w:t>standard length of the</w:t>
      </w:r>
      <w:r w:rsidR="00F30C64" w:rsidRPr="00F30C64">
        <w:rPr>
          <w:rFonts w:ascii="Times New Roman" w:eastAsia="Arial" w:hAnsi="Times New Roman" w:cs="Times New Roman"/>
          <w:sz w:val="20"/>
          <w:lang w:val="en-US"/>
        </w:rPr>
        <w:t xml:space="preserve"> article is 14,000 characters with </w:t>
      </w:r>
      <w:r>
        <w:rPr>
          <w:rFonts w:ascii="Times New Roman" w:eastAsia="Arial" w:hAnsi="Times New Roman" w:cs="Times New Roman"/>
          <w:sz w:val="20"/>
          <w:lang w:val="en-US"/>
        </w:rPr>
        <w:t>spaces, excluding the references</w:t>
      </w:r>
      <w:r w:rsidR="00F30C64" w:rsidRPr="00F30C64">
        <w:rPr>
          <w:rFonts w:ascii="Times New Roman" w:eastAsia="Arial" w:hAnsi="Times New Roman" w:cs="Times New Roman"/>
          <w:sz w:val="20"/>
          <w:lang w:val="en-US"/>
        </w:rPr>
        <w:t xml:space="preserve">. The minimum </w:t>
      </w:r>
      <w:r w:rsidR="005475E2">
        <w:rPr>
          <w:rFonts w:ascii="Times New Roman" w:eastAsia="Arial" w:hAnsi="Times New Roman" w:cs="Times New Roman"/>
          <w:sz w:val="20"/>
          <w:lang w:val="en-US"/>
        </w:rPr>
        <w:t>length</w:t>
      </w:r>
      <w:r w:rsidR="00F30C64" w:rsidRPr="00F30C64">
        <w:rPr>
          <w:rFonts w:ascii="Times New Roman" w:eastAsia="Arial" w:hAnsi="Times New Roman" w:cs="Times New Roman"/>
          <w:sz w:val="20"/>
          <w:lang w:val="en-US"/>
        </w:rPr>
        <w:t xml:space="preserve"> is 10,000 characters with spaces. The</w:t>
      </w:r>
      <w:r w:rsidR="00FC0622">
        <w:rPr>
          <w:rFonts w:ascii="Times New Roman" w:eastAsia="Arial" w:hAnsi="Times New Roman" w:cs="Times New Roman"/>
          <w:sz w:val="20"/>
          <w:lang w:val="en-US"/>
        </w:rPr>
        <w:t xml:space="preserve"> originality of the</w:t>
      </w:r>
      <w:r w:rsidR="005475E2">
        <w:rPr>
          <w:rFonts w:ascii="Times New Roman" w:eastAsia="Arial" w:hAnsi="Times New Roman" w:cs="Times New Roman"/>
          <w:sz w:val="20"/>
          <w:lang w:val="en-US"/>
        </w:rPr>
        <w:t xml:space="preserve"> article should</w:t>
      </w:r>
      <w:r w:rsidR="00F30C64" w:rsidRPr="00F30C64">
        <w:rPr>
          <w:rFonts w:ascii="Times New Roman" w:eastAsia="Arial" w:hAnsi="Times New Roman" w:cs="Times New Roman"/>
          <w:sz w:val="20"/>
          <w:lang w:val="en-US"/>
        </w:rPr>
        <w:t xml:space="preserve"> be more than 85%.</w:t>
      </w:r>
    </w:p>
    <w:p w14:paraId="71FF29E0" w14:textId="73141A5A" w:rsidR="00F30C64" w:rsidRPr="00F30C64" w:rsidRDefault="00F30C64" w:rsidP="00F30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 w:rsidRPr="00F30C64">
        <w:rPr>
          <w:rFonts w:ascii="Times New Roman" w:eastAsia="Arial" w:hAnsi="Times New Roman" w:cs="Times New Roman"/>
          <w:sz w:val="20"/>
          <w:lang w:val="en-US"/>
        </w:rPr>
        <w:t xml:space="preserve">Recommended </w:t>
      </w:r>
      <w:r w:rsidR="00FC0622">
        <w:rPr>
          <w:rFonts w:ascii="Times New Roman" w:eastAsia="Arial" w:hAnsi="Times New Roman" w:cs="Times New Roman"/>
          <w:sz w:val="20"/>
          <w:lang w:val="en-US"/>
        </w:rPr>
        <w:t xml:space="preserve">article </w:t>
      </w:r>
      <w:r w:rsidRPr="00F30C64">
        <w:rPr>
          <w:rFonts w:ascii="Times New Roman" w:eastAsia="Arial" w:hAnsi="Times New Roman" w:cs="Times New Roman"/>
          <w:sz w:val="20"/>
          <w:lang w:val="en-US"/>
        </w:rPr>
        <w:t>structure:</w:t>
      </w:r>
    </w:p>
    <w:p w14:paraId="64F6638B" w14:textId="24CBAB3D" w:rsidR="00F30C64" w:rsidRPr="00F30C64" w:rsidRDefault="00F30C64" w:rsidP="00F30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 w:rsidRPr="005475E2">
        <w:rPr>
          <w:rFonts w:ascii="Times New Roman" w:eastAsia="Arial" w:hAnsi="Times New Roman" w:cs="Times New Roman"/>
          <w:b/>
          <w:sz w:val="20"/>
          <w:lang w:val="en-US"/>
        </w:rPr>
        <w:t>Introduction</w:t>
      </w:r>
      <w:r w:rsidRPr="00F30C64">
        <w:rPr>
          <w:rFonts w:ascii="Times New Roman" w:eastAsia="Arial" w:hAnsi="Times New Roman" w:cs="Times New Roman"/>
          <w:sz w:val="20"/>
          <w:lang w:val="en-US"/>
        </w:rPr>
        <w:t xml:space="preserve"> (</w:t>
      </w:r>
      <w:r w:rsidR="00672427">
        <w:rPr>
          <w:rFonts w:ascii="Times New Roman" w:eastAsia="Arial" w:hAnsi="Times New Roman" w:cs="Times New Roman"/>
          <w:sz w:val="20"/>
          <w:lang w:val="en-US"/>
        </w:rPr>
        <w:t>research background</w:t>
      </w:r>
      <w:r w:rsidRPr="00F30C64">
        <w:rPr>
          <w:rFonts w:ascii="Times New Roman" w:eastAsia="Arial" w:hAnsi="Times New Roman" w:cs="Times New Roman"/>
          <w:sz w:val="20"/>
          <w:lang w:val="en-US"/>
        </w:rPr>
        <w:t xml:space="preserve">, review of the theoretical </w:t>
      </w:r>
      <w:r w:rsidR="00672427">
        <w:rPr>
          <w:rFonts w:ascii="Times New Roman" w:eastAsia="Arial" w:hAnsi="Times New Roman" w:cs="Times New Roman"/>
          <w:sz w:val="20"/>
          <w:lang w:val="en-US"/>
        </w:rPr>
        <w:t>research basis</w:t>
      </w:r>
      <w:r w:rsidRPr="00F30C64">
        <w:rPr>
          <w:rFonts w:ascii="Times New Roman" w:eastAsia="Arial" w:hAnsi="Times New Roman" w:cs="Times New Roman"/>
          <w:sz w:val="20"/>
          <w:lang w:val="en-US"/>
        </w:rPr>
        <w:t xml:space="preserve">, substantiation of the </w:t>
      </w:r>
      <w:r w:rsidR="00672427">
        <w:rPr>
          <w:rFonts w:ascii="Times New Roman" w:eastAsia="Arial" w:hAnsi="Times New Roman" w:cs="Times New Roman"/>
          <w:sz w:val="20"/>
          <w:lang w:val="en-US"/>
        </w:rPr>
        <w:t xml:space="preserve">research </w:t>
      </w:r>
      <w:r w:rsidRPr="00F30C64">
        <w:rPr>
          <w:rFonts w:ascii="Times New Roman" w:eastAsia="Arial" w:hAnsi="Times New Roman" w:cs="Times New Roman"/>
          <w:sz w:val="20"/>
          <w:lang w:val="en-US"/>
        </w:rPr>
        <w:t>novelty</w:t>
      </w:r>
      <w:r w:rsidR="00672427">
        <w:rPr>
          <w:rFonts w:ascii="Times New Roman" w:eastAsia="Arial" w:hAnsi="Times New Roman" w:cs="Times New Roman"/>
          <w:sz w:val="20"/>
          <w:lang w:val="en-US"/>
        </w:rPr>
        <w:t>, hypothesis, purpose</w:t>
      </w:r>
      <w:r w:rsidRPr="00F30C64">
        <w:rPr>
          <w:rFonts w:ascii="Times New Roman" w:eastAsia="Arial" w:hAnsi="Times New Roman" w:cs="Times New Roman"/>
          <w:sz w:val="20"/>
          <w:lang w:val="en-US"/>
        </w:rPr>
        <w:t>, objectives).</w:t>
      </w:r>
    </w:p>
    <w:p w14:paraId="0374BAB9" w14:textId="3BD67280" w:rsidR="00F30C64" w:rsidRPr="00515091" w:rsidRDefault="00F30C64" w:rsidP="00515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 w:rsidRPr="005475E2">
        <w:rPr>
          <w:rFonts w:ascii="Times New Roman" w:eastAsia="Arial" w:hAnsi="Times New Roman" w:cs="Times New Roman"/>
          <w:b/>
          <w:sz w:val="20"/>
          <w:lang w:val="en-US"/>
        </w:rPr>
        <w:t>Methods</w:t>
      </w:r>
      <w:r w:rsidR="00672427">
        <w:rPr>
          <w:rFonts w:ascii="Times New Roman" w:eastAsia="Arial" w:hAnsi="Times New Roman" w:cs="Times New Roman"/>
          <w:sz w:val="20"/>
          <w:lang w:val="en-US"/>
        </w:rPr>
        <w:t xml:space="preserve"> (methods used to accomplish the objectives</w:t>
      </w:r>
      <w:r w:rsidR="005D709C">
        <w:rPr>
          <w:rFonts w:ascii="Times New Roman" w:eastAsia="Arial" w:hAnsi="Times New Roman" w:cs="Times New Roman"/>
          <w:sz w:val="20"/>
          <w:lang w:val="en-US"/>
        </w:rPr>
        <w:t xml:space="preserve"> set in the introduction). In case of</w:t>
      </w:r>
      <w:r w:rsidR="00672427">
        <w:rPr>
          <w:rFonts w:ascii="Times New Roman" w:eastAsia="Arial" w:hAnsi="Times New Roman" w:cs="Times New Roman"/>
          <w:sz w:val="20"/>
          <w:lang w:val="en-US"/>
        </w:rPr>
        <w:t xml:space="preserve"> a review article, in the “Methods” </w:t>
      </w:r>
      <w:r w:rsidRPr="00F30C64">
        <w:rPr>
          <w:rFonts w:ascii="Times New Roman" w:eastAsia="Arial" w:hAnsi="Times New Roman" w:cs="Times New Roman"/>
          <w:sz w:val="20"/>
          <w:lang w:val="en-US"/>
        </w:rPr>
        <w:t xml:space="preserve">section, the emphasis should be made on the criteria by which the </w:t>
      </w:r>
      <w:r w:rsidR="005D709C">
        <w:rPr>
          <w:rFonts w:ascii="Times New Roman" w:eastAsia="Arial" w:hAnsi="Times New Roman" w:cs="Times New Roman"/>
          <w:sz w:val="20"/>
          <w:lang w:val="en-US"/>
        </w:rPr>
        <w:t>sources</w:t>
      </w:r>
      <w:r w:rsidRPr="00F30C64">
        <w:rPr>
          <w:rFonts w:ascii="Times New Roman" w:eastAsia="Arial" w:hAnsi="Times New Roman" w:cs="Times New Roman"/>
          <w:sz w:val="20"/>
          <w:lang w:val="en-US"/>
        </w:rPr>
        <w:t xml:space="preserve"> were selected, for wh</w:t>
      </w:r>
      <w:r w:rsidR="00515091">
        <w:rPr>
          <w:rFonts w:ascii="Times New Roman" w:eastAsia="Arial" w:hAnsi="Times New Roman" w:cs="Times New Roman"/>
          <w:sz w:val="20"/>
          <w:lang w:val="en-US"/>
        </w:rPr>
        <w:t xml:space="preserve">at </w:t>
      </w:r>
      <w:r w:rsidR="005D709C">
        <w:rPr>
          <w:rFonts w:ascii="Times New Roman" w:eastAsia="Arial" w:hAnsi="Times New Roman" w:cs="Times New Roman"/>
          <w:sz w:val="20"/>
          <w:lang w:val="en-US"/>
        </w:rPr>
        <w:t>period, what types of sources</w:t>
      </w:r>
      <w:r w:rsidRPr="00F30C64">
        <w:rPr>
          <w:rFonts w:ascii="Times New Roman" w:eastAsia="Arial" w:hAnsi="Times New Roman" w:cs="Times New Roman"/>
          <w:sz w:val="20"/>
          <w:lang w:val="en-US"/>
        </w:rPr>
        <w:t xml:space="preserve"> can be identified, why a particular body of work was preferred.</w:t>
      </w:r>
    </w:p>
    <w:p w14:paraId="5F3F502F" w14:textId="5193B932" w:rsidR="00515091" w:rsidRPr="00515091" w:rsidRDefault="00515091" w:rsidP="00515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>
        <w:rPr>
          <w:rFonts w:ascii="Times New Roman" w:eastAsia="Arial" w:hAnsi="Times New Roman" w:cs="Times New Roman"/>
          <w:b/>
          <w:sz w:val="20"/>
          <w:lang w:val="en-US"/>
        </w:rPr>
        <w:t>Results</w:t>
      </w:r>
      <w:r w:rsidR="00854F3A" w:rsidRPr="00515091">
        <w:rPr>
          <w:rFonts w:ascii="Times New Roman" w:eastAsia="Arial" w:hAnsi="Times New Roman" w:cs="Times New Roman"/>
          <w:sz w:val="20"/>
          <w:lang w:val="en-US"/>
        </w:rPr>
        <w:t xml:space="preserve"> (</w:t>
      </w:r>
      <w:r w:rsidRPr="00515091">
        <w:rPr>
          <w:rFonts w:ascii="Times New Roman" w:eastAsia="Arial" w:hAnsi="Times New Roman" w:cs="Times New Roman"/>
          <w:sz w:val="20"/>
          <w:lang w:val="en-US"/>
        </w:rPr>
        <w:t>if po</w:t>
      </w:r>
      <w:r>
        <w:rPr>
          <w:rFonts w:ascii="Times New Roman" w:eastAsia="Arial" w:hAnsi="Times New Roman" w:cs="Times New Roman"/>
          <w:sz w:val="20"/>
          <w:lang w:val="en-US"/>
        </w:rPr>
        <w:t>ssible, present results in a tabular or diagram</w:t>
      </w:r>
      <w:r w:rsidRPr="00515091">
        <w:rPr>
          <w:rFonts w:ascii="Times New Roman" w:eastAsia="Arial" w:hAnsi="Times New Roman" w:cs="Times New Roman"/>
          <w:sz w:val="20"/>
          <w:lang w:val="en-US"/>
        </w:rPr>
        <w:t xml:space="preserve"> format).</w:t>
      </w:r>
    </w:p>
    <w:p w14:paraId="1AF4106A" w14:textId="2B34983F" w:rsidR="00515091" w:rsidRPr="00515091" w:rsidRDefault="00515091" w:rsidP="00515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 w:rsidRPr="00515091">
        <w:rPr>
          <w:rFonts w:ascii="Times New Roman" w:eastAsia="Arial" w:hAnsi="Times New Roman" w:cs="Times New Roman"/>
          <w:b/>
          <w:sz w:val="20"/>
          <w:lang w:val="en-US"/>
        </w:rPr>
        <w:t>Discussion</w:t>
      </w:r>
      <w:r w:rsidRPr="00515091">
        <w:rPr>
          <w:rFonts w:ascii="Times New Roman" w:eastAsia="Arial" w:hAnsi="Times New Roman" w:cs="Times New Roman"/>
          <w:sz w:val="20"/>
          <w:lang w:val="en-US"/>
        </w:rPr>
        <w:t xml:space="preserve"> (analysis of the results obtained, comparison of the obtained data with </w:t>
      </w:r>
      <w:r>
        <w:rPr>
          <w:rFonts w:ascii="Times New Roman" w:eastAsia="Arial" w:hAnsi="Times New Roman" w:cs="Times New Roman"/>
          <w:sz w:val="20"/>
          <w:lang w:val="en-US"/>
        </w:rPr>
        <w:t xml:space="preserve">the </w:t>
      </w:r>
      <w:r w:rsidRPr="00515091">
        <w:rPr>
          <w:rFonts w:ascii="Times New Roman" w:eastAsia="Arial" w:hAnsi="Times New Roman" w:cs="Times New Roman"/>
          <w:sz w:val="20"/>
          <w:lang w:val="en-US"/>
        </w:rPr>
        <w:t>relevant studies published over the past 5 years).</w:t>
      </w:r>
    </w:p>
    <w:p w14:paraId="6F540B8E" w14:textId="0DB0B5CC" w:rsidR="00854F3A" w:rsidRPr="00515091" w:rsidRDefault="00515091" w:rsidP="00515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 w:rsidRPr="00515091">
        <w:rPr>
          <w:rFonts w:ascii="Times New Roman" w:eastAsia="Arial" w:hAnsi="Times New Roman" w:cs="Times New Roman"/>
          <w:b/>
          <w:sz w:val="20"/>
          <w:lang w:val="en-US"/>
        </w:rPr>
        <w:t>Conclusion</w:t>
      </w:r>
      <w:r w:rsidRPr="00515091">
        <w:rPr>
          <w:rFonts w:ascii="Times New Roman" w:eastAsia="Arial" w:hAnsi="Times New Roman" w:cs="Times New Roman"/>
          <w:sz w:val="20"/>
          <w:lang w:val="en-US"/>
        </w:rPr>
        <w:t xml:space="preserve"> (main</w:t>
      </w:r>
      <w:r>
        <w:rPr>
          <w:rFonts w:ascii="Times New Roman" w:eastAsia="Arial" w:hAnsi="Times New Roman" w:cs="Times New Roman"/>
          <w:sz w:val="20"/>
          <w:lang w:val="en-US"/>
        </w:rPr>
        <w:t xml:space="preserve"> research findings</w:t>
      </w:r>
      <w:r w:rsidRPr="00515091">
        <w:rPr>
          <w:rFonts w:ascii="Times New Roman" w:eastAsia="Arial" w:hAnsi="Times New Roman" w:cs="Times New Roman"/>
          <w:sz w:val="20"/>
          <w:lang w:val="en-US"/>
        </w:rPr>
        <w:t>, limitations, research prospects).</w:t>
      </w:r>
    </w:p>
    <w:p w14:paraId="064C3C9A" w14:textId="05C7EA3B" w:rsidR="00854F3A" w:rsidRPr="00340954" w:rsidRDefault="00F30C64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>
        <w:rPr>
          <w:rFonts w:ascii="Times New Roman" w:eastAsia="Arial" w:hAnsi="Times New Roman" w:cs="Times New Roman"/>
          <w:b/>
          <w:sz w:val="20"/>
          <w:lang w:val="en-US"/>
        </w:rPr>
        <w:t>References</w:t>
      </w:r>
      <w:r w:rsidR="00854F3A" w:rsidRPr="00340954">
        <w:rPr>
          <w:rFonts w:ascii="Times New Roman" w:eastAsia="Arial" w:hAnsi="Times New Roman" w:cs="Times New Roman"/>
          <w:sz w:val="20"/>
          <w:lang w:val="en-US"/>
        </w:rPr>
        <w:t>.</w:t>
      </w:r>
    </w:p>
    <w:p w14:paraId="35BD96B8" w14:textId="01245826" w:rsidR="00854F3A" w:rsidRPr="00F30C64" w:rsidRDefault="00F30C64" w:rsidP="00854F3A">
      <w:pPr>
        <w:pBdr>
          <w:top w:val="nil"/>
          <w:left w:val="nil"/>
          <w:bottom w:val="nil"/>
          <w:right w:val="nil"/>
          <w:between w:val="nil"/>
        </w:pBdr>
        <w:spacing w:before="340" w:after="170"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>
        <w:rPr>
          <w:rFonts w:ascii="Times New Roman" w:eastAsia="Arial" w:hAnsi="Times New Roman" w:cs="Times New Roman"/>
          <w:b/>
          <w:sz w:val="20"/>
          <w:lang w:val="en-US"/>
        </w:rPr>
        <w:t>Requirements for references</w:t>
      </w:r>
    </w:p>
    <w:p w14:paraId="0D95A82D" w14:textId="75C2C53A" w:rsidR="00340954" w:rsidRDefault="00340954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>
        <w:rPr>
          <w:rFonts w:ascii="Times New Roman" w:eastAsia="Arial" w:hAnsi="Times New Roman" w:cs="Times New Roman"/>
          <w:sz w:val="20"/>
          <w:lang w:val="en-US"/>
        </w:rPr>
        <w:t>All sources mentioned in this section must be cited in the text. All references</w:t>
      </w:r>
      <w:r w:rsidRPr="00340954">
        <w:rPr>
          <w:rFonts w:ascii="Times New Roman" w:eastAsia="Arial" w:hAnsi="Times New Roman" w:cs="Times New Roman"/>
          <w:sz w:val="20"/>
          <w:lang w:val="en-US"/>
        </w:rPr>
        <w:t xml:space="preserve"> in the text must be</w:t>
      </w:r>
      <w:r>
        <w:rPr>
          <w:rFonts w:ascii="Times New Roman" w:eastAsia="Arial" w:hAnsi="Times New Roman" w:cs="Times New Roman"/>
          <w:sz w:val="20"/>
          <w:lang w:val="en-US"/>
        </w:rPr>
        <w:t xml:space="preserve"> </w:t>
      </w:r>
      <w:r w:rsidRPr="00340954">
        <w:rPr>
          <w:rFonts w:ascii="Times New Roman" w:eastAsia="Arial" w:hAnsi="Times New Roman" w:cs="Times New Roman"/>
          <w:sz w:val="20"/>
          <w:lang w:val="en-US"/>
        </w:rPr>
        <w:t>in the same</w:t>
      </w:r>
      <w:r w:rsidR="0068077B">
        <w:rPr>
          <w:rFonts w:ascii="Times New Roman" w:eastAsia="Arial" w:hAnsi="Times New Roman" w:cs="Times New Roman"/>
          <w:sz w:val="20"/>
          <w:lang w:val="en-US"/>
        </w:rPr>
        <w:t xml:space="preserve"> format (Surname, year). T</w:t>
      </w:r>
      <w:r w:rsidRPr="00340954">
        <w:rPr>
          <w:rFonts w:ascii="Times New Roman" w:eastAsia="Arial" w:hAnsi="Times New Roman" w:cs="Times New Roman"/>
          <w:sz w:val="20"/>
          <w:lang w:val="en-US"/>
        </w:rPr>
        <w:t xml:space="preserve">he </w:t>
      </w:r>
      <w:r>
        <w:rPr>
          <w:rFonts w:ascii="Times New Roman" w:eastAsia="Arial" w:hAnsi="Times New Roman" w:cs="Times New Roman"/>
          <w:sz w:val="20"/>
          <w:lang w:val="en-US"/>
        </w:rPr>
        <w:t>R</w:t>
      </w:r>
      <w:r w:rsidRPr="00340954">
        <w:rPr>
          <w:rFonts w:ascii="Times New Roman" w:eastAsia="Arial" w:hAnsi="Times New Roman" w:cs="Times New Roman"/>
          <w:sz w:val="20"/>
          <w:lang w:val="en-US"/>
        </w:rPr>
        <w:t>eferences</w:t>
      </w:r>
      <w:r>
        <w:rPr>
          <w:rFonts w:ascii="Times New Roman" w:eastAsia="Arial" w:hAnsi="Times New Roman" w:cs="Times New Roman"/>
          <w:sz w:val="20"/>
          <w:lang w:val="en-US"/>
        </w:rPr>
        <w:t xml:space="preserve"> section </w:t>
      </w:r>
      <w:r w:rsidR="0068077B">
        <w:rPr>
          <w:rFonts w:ascii="Times New Roman" w:eastAsia="Arial" w:hAnsi="Times New Roman" w:cs="Times New Roman"/>
          <w:sz w:val="20"/>
          <w:lang w:val="en-US"/>
        </w:rPr>
        <w:t xml:space="preserve">must be drawn up </w:t>
      </w:r>
      <w:r>
        <w:rPr>
          <w:rFonts w:ascii="Times New Roman" w:eastAsia="Arial" w:hAnsi="Times New Roman" w:cs="Times New Roman"/>
          <w:sz w:val="20"/>
          <w:lang w:val="en-US"/>
        </w:rPr>
        <w:t>in accordance with the exemplary</w:t>
      </w:r>
      <w:r w:rsidRPr="00340954">
        <w:rPr>
          <w:rFonts w:ascii="Times New Roman" w:eastAsia="Arial" w:hAnsi="Times New Roman" w:cs="Times New Roman"/>
          <w:sz w:val="20"/>
          <w:lang w:val="en-US"/>
        </w:rPr>
        <w:t xml:space="preserve"> article. If the</w:t>
      </w:r>
      <w:r>
        <w:rPr>
          <w:rFonts w:ascii="Times New Roman" w:eastAsia="Arial" w:hAnsi="Times New Roman" w:cs="Times New Roman"/>
          <w:sz w:val="20"/>
          <w:lang w:val="en-US"/>
        </w:rPr>
        <w:t xml:space="preserve"> cited source </w:t>
      </w:r>
      <w:r w:rsidRPr="00340954">
        <w:rPr>
          <w:rFonts w:ascii="Times New Roman" w:eastAsia="Arial" w:hAnsi="Times New Roman" w:cs="Times New Roman"/>
          <w:sz w:val="20"/>
          <w:lang w:val="en-US"/>
        </w:rPr>
        <w:t xml:space="preserve">is available online, </w:t>
      </w:r>
      <w:r w:rsidR="00E8384A">
        <w:rPr>
          <w:rFonts w:ascii="Times New Roman" w:eastAsia="Arial" w:hAnsi="Times New Roman" w:cs="Times New Roman"/>
          <w:sz w:val="20"/>
          <w:lang w:val="en-US"/>
        </w:rPr>
        <w:t xml:space="preserve">provide a </w:t>
      </w:r>
      <w:r w:rsidRPr="00340954">
        <w:rPr>
          <w:rFonts w:ascii="Times New Roman" w:eastAsia="Arial" w:hAnsi="Times New Roman" w:cs="Times New Roman"/>
          <w:sz w:val="20"/>
          <w:lang w:val="en-US"/>
        </w:rPr>
        <w:t xml:space="preserve">hyperlink (URL) to the </w:t>
      </w:r>
      <w:r>
        <w:rPr>
          <w:rFonts w:ascii="Times New Roman" w:eastAsia="Arial" w:hAnsi="Times New Roman" w:cs="Times New Roman"/>
          <w:sz w:val="20"/>
          <w:lang w:val="en-US"/>
        </w:rPr>
        <w:t xml:space="preserve">page with </w:t>
      </w:r>
      <w:r w:rsidR="00E8384A">
        <w:rPr>
          <w:rFonts w:ascii="Times New Roman" w:eastAsia="Arial" w:hAnsi="Times New Roman" w:cs="Times New Roman"/>
          <w:sz w:val="20"/>
          <w:lang w:val="en-US"/>
        </w:rPr>
        <w:t>the publisher’s</w:t>
      </w:r>
      <w:r w:rsidRPr="00340954">
        <w:rPr>
          <w:rFonts w:ascii="Times New Roman" w:eastAsia="Arial" w:hAnsi="Times New Roman" w:cs="Times New Roman"/>
          <w:sz w:val="20"/>
          <w:lang w:val="en-US"/>
        </w:rPr>
        <w:t xml:space="preserve"> imprint of the source so that you can clarify the missing information.</w:t>
      </w:r>
    </w:p>
    <w:p w14:paraId="1B43E481" w14:textId="77777777" w:rsidR="00340954" w:rsidRPr="00340954" w:rsidRDefault="00340954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</w:p>
    <w:p w14:paraId="2D8F221B" w14:textId="397FE517" w:rsidR="00854F3A" w:rsidRPr="00A5086C" w:rsidRDefault="00FE6621" w:rsidP="00A5086C">
      <w:pPr>
        <w:ind w:hanging="2"/>
        <w:jc w:val="both"/>
        <w:rPr>
          <w:rFonts w:ascii="Times New Roman" w:eastAsia="Arial" w:hAnsi="Times New Roman" w:cs="Times New Roman"/>
          <w:sz w:val="20"/>
          <w:lang w:val="en-US"/>
        </w:rPr>
      </w:pPr>
      <w:r>
        <w:rPr>
          <w:rFonts w:ascii="Times New Roman" w:eastAsia="Arial" w:hAnsi="Times New Roman" w:cs="Times New Roman"/>
          <w:sz w:val="20"/>
          <w:lang w:val="en-US"/>
        </w:rPr>
        <w:lastRenderedPageBreak/>
        <w:t>The minimum number of sources</w:t>
      </w:r>
      <w:r w:rsidRPr="00FE6621">
        <w:rPr>
          <w:rFonts w:ascii="Times New Roman" w:eastAsia="Arial" w:hAnsi="Times New Roman" w:cs="Times New Roman"/>
          <w:sz w:val="20"/>
          <w:lang w:val="en-US"/>
        </w:rPr>
        <w:t xml:space="preserve"> is 15. Self-citation is allowed if</w:t>
      </w:r>
      <w:r>
        <w:rPr>
          <w:rFonts w:ascii="Times New Roman" w:eastAsia="Arial" w:hAnsi="Times New Roman" w:cs="Times New Roman"/>
          <w:sz w:val="20"/>
          <w:lang w:val="en-US"/>
        </w:rPr>
        <w:t xml:space="preserve"> necessary, but no more than 2 sources</w:t>
      </w:r>
      <w:r w:rsidRPr="00FE6621">
        <w:rPr>
          <w:rFonts w:ascii="Times New Roman" w:eastAsia="Arial" w:hAnsi="Times New Roman" w:cs="Times New Roman"/>
          <w:sz w:val="20"/>
          <w:lang w:val="en-US"/>
        </w:rPr>
        <w:t xml:space="preserve"> in t</w:t>
      </w:r>
      <w:r>
        <w:rPr>
          <w:rFonts w:ascii="Times New Roman" w:eastAsia="Arial" w:hAnsi="Times New Roman" w:cs="Times New Roman"/>
          <w:sz w:val="20"/>
          <w:lang w:val="en-US"/>
        </w:rPr>
        <w:t>he list. Among the cited sources</w:t>
      </w:r>
      <w:r w:rsidRPr="00FE6621">
        <w:rPr>
          <w:rFonts w:ascii="Times New Roman" w:eastAsia="Arial" w:hAnsi="Times New Roman" w:cs="Times New Roman"/>
          <w:sz w:val="20"/>
          <w:lang w:val="en-US"/>
        </w:rPr>
        <w:t xml:space="preserve">, it is </w:t>
      </w:r>
      <w:r>
        <w:rPr>
          <w:rFonts w:ascii="Times New Roman" w:eastAsia="Arial" w:hAnsi="Times New Roman" w:cs="Times New Roman"/>
          <w:sz w:val="20"/>
          <w:lang w:val="en-US"/>
        </w:rPr>
        <w:t xml:space="preserve">also necessary to use </w:t>
      </w:r>
      <w:r w:rsidRPr="00FE6621">
        <w:rPr>
          <w:rFonts w:ascii="Times New Roman" w:eastAsia="Arial" w:hAnsi="Times New Roman" w:cs="Times New Roman"/>
          <w:sz w:val="20"/>
          <w:lang w:val="en-US"/>
        </w:rPr>
        <w:t xml:space="preserve">English-language and Russian-language sources published over the past 5 years in peer-reviewed scientific journals. Try to keep the minimum share of such sources at least 50% of all sources cited in the </w:t>
      </w:r>
      <w:r w:rsidR="00A5086C">
        <w:rPr>
          <w:rFonts w:ascii="Times New Roman" w:eastAsia="Arial" w:hAnsi="Times New Roman" w:cs="Times New Roman"/>
          <w:sz w:val="20"/>
          <w:lang w:val="en-US"/>
        </w:rPr>
        <w:t>References. If a</w:t>
      </w:r>
      <w:r w:rsidRPr="00FE6621">
        <w:rPr>
          <w:rFonts w:ascii="Times New Roman" w:eastAsia="Arial" w:hAnsi="Times New Roman" w:cs="Times New Roman"/>
          <w:sz w:val="20"/>
          <w:lang w:val="en-US"/>
        </w:rPr>
        <w:t xml:space="preserve"> source has a DOI, it must be indicated.</w:t>
      </w:r>
    </w:p>
    <w:p w14:paraId="09781085" w14:textId="5BE2FDD5" w:rsidR="00A5086C" w:rsidRDefault="00A5086C" w:rsidP="00854F3A">
      <w:pPr>
        <w:ind w:hanging="2"/>
        <w:jc w:val="both"/>
        <w:rPr>
          <w:rFonts w:ascii="Times New Roman" w:eastAsia="Arial" w:hAnsi="Times New Roman" w:cs="Times New Roman"/>
          <w:b/>
          <w:sz w:val="20"/>
          <w:lang w:val="en-US"/>
        </w:rPr>
      </w:pPr>
      <w:r>
        <w:rPr>
          <w:rFonts w:ascii="Times New Roman" w:eastAsia="Arial" w:hAnsi="Times New Roman" w:cs="Times New Roman"/>
          <w:b/>
          <w:sz w:val="20"/>
          <w:lang w:val="en-US"/>
        </w:rPr>
        <w:t>Free re</w:t>
      </w:r>
      <w:r w:rsidRPr="00A5086C">
        <w:rPr>
          <w:rFonts w:ascii="Times New Roman" w:eastAsia="Arial" w:hAnsi="Times New Roman" w:cs="Times New Roman"/>
          <w:b/>
          <w:sz w:val="20"/>
          <w:lang w:val="en-US"/>
        </w:rPr>
        <w:t>sources for the selection of English-language sources:</w:t>
      </w:r>
    </w:p>
    <w:p w14:paraId="74F9CB25" w14:textId="77777777" w:rsidR="00A5086C" w:rsidRDefault="00A5086C" w:rsidP="00A5086C">
      <w:pPr>
        <w:numPr>
          <w:ilvl w:val="0"/>
          <w:numId w:val="3"/>
        </w:numPr>
        <w:spacing w:after="0" w:line="1" w:lineRule="atLeast"/>
        <w:ind w:left="709" w:hanging="709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  <w:lang w:val="en-US"/>
        </w:rPr>
      </w:pPr>
      <w:proofErr w:type="spellStart"/>
      <w:r w:rsidRPr="00A5086C">
        <w:rPr>
          <w:rFonts w:ascii="Times New Roman" w:eastAsia="Arial" w:hAnsi="Times New Roman" w:cs="Times New Roman"/>
          <w:sz w:val="20"/>
          <w:lang w:val="en-US"/>
        </w:rPr>
        <w:t>Scimagojr</w:t>
      </w:r>
      <w:proofErr w:type="spellEnd"/>
      <w:r w:rsidRPr="00A5086C">
        <w:rPr>
          <w:rFonts w:ascii="Times New Roman" w:eastAsia="Arial" w:hAnsi="Times New Roman" w:cs="Times New Roman"/>
          <w:sz w:val="20"/>
          <w:lang w:val="en-US"/>
        </w:rPr>
        <w:t xml:space="preserve"> </w:t>
      </w:r>
      <w:r>
        <w:rPr>
          <w:rFonts w:ascii="Times New Roman" w:eastAsia="Arial" w:hAnsi="Times New Roman" w:cs="Times New Roman"/>
          <w:sz w:val="20"/>
          <w:lang w:val="en-US"/>
        </w:rPr>
        <w:t>helps to</w:t>
      </w:r>
      <w:r w:rsidRPr="00A5086C">
        <w:rPr>
          <w:rFonts w:ascii="Times New Roman" w:eastAsia="Arial" w:hAnsi="Times New Roman" w:cs="Times New Roman"/>
          <w:sz w:val="20"/>
          <w:lang w:val="en-US"/>
        </w:rPr>
        <w:t xml:space="preserve"> sort the l</w:t>
      </w:r>
      <w:r>
        <w:rPr>
          <w:rFonts w:ascii="Times New Roman" w:eastAsia="Arial" w:hAnsi="Times New Roman" w:cs="Times New Roman"/>
          <w:sz w:val="20"/>
          <w:lang w:val="en-US"/>
        </w:rPr>
        <w:t>ist of journals by areas</w:t>
      </w:r>
      <w:r w:rsidRPr="00A5086C">
        <w:rPr>
          <w:rFonts w:ascii="Times New Roman" w:eastAsia="Arial" w:hAnsi="Times New Roman" w:cs="Times New Roman"/>
          <w:sz w:val="20"/>
          <w:lang w:val="en-US"/>
        </w:rPr>
        <w:t xml:space="preserve"> of interest. By chec</w:t>
      </w:r>
      <w:r>
        <w:rPr>
          <w:rFonts w:ascii="Times New Roman" w:eastAsia="Arial" w:hAnsi="Times New Roman" w:cs="Times New Roman"/>
          <w:sz w:val="20"/>
          <w:lang w:val="en-US"/>
        </w:rPr>
        <w:t>king the box next to “Only Open Access Journals”</w:t>
      </w:r>
      <w:r w:rsidRPr="00A5086C">
        <w:rPr>
          <w:rFonts w:ascii="Times New Roman" w:eastAsia="Arial" w:hAnsi="Times New Roman" w:cs="Times New Roman"/>
          <w:sz w:val="20"/>
          <w:lang w:val="en-US"/>
        </w:rPr>
        <w:t>, you will receive a list of journals on your topic that are available without a subscrip</w:t>
      </w:r>
      <w:r>
        <w:rPr>
          <w:rFonts w:ascii="Times New Roman" w:eastAsia="Arial" w:hAnsi="Times New Roman" w:cs="Times New Roman"/>
          <w:sz w:val="20"/>
          <w:lang w:val="en-US"/>
        </w:rPr>
        <w:t>tion. You can switch to the journal’</w:t>
      </w:r>
      <w:r w:rsidRPr="00A5086C">
        <w:rPr>
          <w:rFonts w:ascii="Times New Roman" w:eastAsia="Arial" w:hAnsi="Times New Roman" w:cs="Times New Roman"/>
          <w:sz w:val="20"/>
          <w:lang w:val="en-US"/>
        </w:rPr>
        <w:t>s website directly from the profile on the website:</w:t>
      </w:r>
      <w:r>
        <w:rPr>
          <w:rFonts w:ascii="Times New Roman" w:eastAsia="Arial" w:hAnsi="Times New Roman" w:cs="Times New Roman"/>
          <w:sz w:val="20"/>
          <w:lang w:val="en-US"/>
        </w:rPr>
        <w:t xml:space="preserve"> </w:t>
      </w:r>
      <w:hyperlink r:id="rId10">
        <w:r w:rsidR="00854F3A" w:rsidRPr="00A5086C">
          <w:rPr>
            <w:rFonts w:ascii="Times New Roman" w:eastAsia="Arial" w:hAnsi="Times New Roman" w:cs="Times New Roman"/>
            <w:sz w:val="20"/>
            <w:u w:val="single"/>
            <w:lang w:val="en-US"/>
          </w:rPr>
          <w:t>https://www.scimagojr.com/journalrank.php</w:t>
        </w:r>
      </w:hyperlink>
      <w:r w:rsidR="009C36E2" w:rsidRPr="00A5086C">
        <w:rPr>
          <w:rFonts w:ascii="Times New Roman" w:eastAsia="Arial" w:hAnsi="Times New Roman" w:cs="Times New Roman"/>
          <w:sz w:val="20"/>
          <w:lang w:val="en-US"/>
        </w:rPr>
        <w:t>.</w:t>
      </w:r>
    </w:p>
    <w:p w14:paraId="4ED136AD" w14:textId="4B4D0271" w:rsidR="00393E03" w:rsidRDefault="00854F3A" w:rsidP="00393E03">
      <w:pPr>
        <w:numPr>
          <w:ilvl w:val="0"/>
          <w:numId w:val="3"/>
        </w:numPr>
        <w:spacing w:after="0" w:line="1" w:lineRule="atLeast"/>
        <w:ind w:left="709" w:hanging="709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  <w:lang w:val="en-US"/>
        </w:rPr>
      </w:pPr>
      <w:proofErr w:type="spellStart"/>
      <w:r w:rsidRPr="00A5086C">
        <w:rPr>
          <w:rFonts w:ascii="Times New Roman" w:eastAsia="Arial" w:hAnsi="Times New Roman" w:cs="Times New Roman"/>
          <w:sz w:val="20"/>
          <w:lang w:val="en-US"/>
        </w:rPr>
        <w:t>ResearchGate</w:t>
      </w:r>
      <w:proofErr w:type="spellEnd"/>
      <w:r w:rsidR="00411FCB">
        <w:rPr>
          <w:rFonts w:ascii="Times New Roman" w:eastAsia="Arial" w:hAnsi="Times New Roman" w:cs="Times New Roman"/>
          <w:sz w:val="20"/>
          <w:lang w:val="en-US"/>
        </w:rPr>
        <w:t xml:space="preserve"> </w:t>
      </w:r>
      <w:r w:rsidR="00411FCB" w:rsidRPr="00411FCB">
        <w:rPr>
          <w:rFonts w:ascii="Times New Roman" w:eastAsia="Arial" w:hAnsi="Times New Roman" w:cs="Times New Roman"/>
          <w:sz w:val="20"/>
          <w:lang w:val="en-US"/>
        </w:rPr>
        <w:t>–</w:t>
      </w:r>
      <w:r w:rsidR="00A5086C" w:rsidRPr="00A5086C">
        <w:rPr>
          <w:rFonts w:ascii="Times New Roman" w:eastAsia="Arial" w:hAnsi="Times New Roman" w:cs="Times New Roman"/>
          <w:sz w:val="20"/>
          <w:lang w:val="en-US"/>
        </w:rPr>
        <w:t xml:space="preserve"> a scientific community where registered users can post their </w:t>
      </w:r>
      <w:r w:rsidR="00A5086C">
        <w:rPr>
          <w:rFonts w:ascii="Times New Roman" w:eastAsia="Arial" w:hAnsi="Times New Roman" w:cs="Times New Roman"/>
          <w:sz w:val="20"/>
          <w:lang w:val="en-US"/>
        </w:rPr>
        <w:t>papers</w:t>
      </w:r>
      <w:r w:rsidR="00A5086C" w:rsidRPr="00A5086C">
        <w:rPr>
          <w:rFonts w:ascii="Times New Roman" w:eastAsia="Arial" w:hAnsi="Times New Roman" w:cs="Times New Roman"/>
          <w:sz w:val="20"/>
          <w:lang w:val="en-US"/>
        </w:rPr>
        <w:t xml:space="preserve"> and read the </w:t>
      </w:r>
      <w:r w:rsidR="00A5086C">
        <w:rPr>
          <w:rFonts w:ascii="Times New Roman" w:eastAsia="Arial" w:hAnsi="Times New Roman" w:cs="Times New Roman"/>
          <w:sz w:val="20"/>
          <w:lang w:val="en-US"/>
        </w:rPr>
        <w:t xml:space="preserve">papers </w:t>
      </w:r>
      <w:r w:rsidR="00A5086C" w:rsidRPr="00A5086C">
        <w:rPr>
          <w:rFonts w:ascii="Times New Roman" w:eastAsia="Arial" w:hAnsi="Times New Roman" w:cs="Times New Roman"/>
          <w:sz w:val="20"/>
          <w:lang w:val="en-US"/>
        </w:rPr>
        <w:t xml:space="preserve">of other authors. A keyword search is available on the platform, and you can almost always download the </w:t>
      </w:r>
      <w:r w:rsidR="00A5086C">
        <w:rPr>
          <w:rFonts w:ascii="Times New Roman" w:eastAsia="Arial" w:hAnsi="Times New Roman" w:cs="Times New Roman"/>
          <w:sz w:val="20"/>
          <w:lang w:val="en-US"/>
        </w:rPr>
        <w:t>papers</w:t>
      </w:r>
      <w:r w:rsidR="00A5086C" w:rsidRPr="00A5086C">
        <w:rPr>
          <w:rFonts w:ascii="Times New Roman" w:eastAsia="Arial" w:hAnsi="Times New Roman" w:cs="Times New Roman"/>
          <w:sz w:val="20"/>
          <w:lang w:val="en-US"/>
        </w:rPr>
        <w:t xml:space="preserve"> of interest: </w:t>
      </w:r>
      <w:hyperlink r:id="rId11" w:history="1">
        <w:r w:rsidR="00393E03" w:rsidRPr="006D2569">
          <w:rPr>
            <w:rStyle w:val="a5"/>
            <w:rFonts w:ascii="Times New Roman" w:eastAsia="Arial" w:hAnsi="Times New Roman" w:cs="Times New Roman"/>
            <w:sz w:val="20"/>
            <w:lang w:val="en-US"/>
          </w:rPr>
          <w:t>https://www.researchgate.net/about</w:t>
        </w:r>
      </w:hyperlink>
      <w:r w:rsidR="00A5086C" w:rsidRPr="00A5086C">
        <w:rPr>
          <w:rFonts w:ascii="Times New Roman" w:eastAsia="Arial" w:hAnsi="Times New Roman" w:cs="Times New Roman"/>
          <w:sz w:val="20"/>
          <w:lang w:val="en-US"/>
        </w:rPr>
        <w:t>.</w:t>
      </w:r>
    </w:p>
    <w:p w14:paraId="3B18D316" w14:textId="376A6956" w:rsidR="00393E03" w:rsidRDefault="00A5086C" w:rsidP="00393E03">
      <w:pPr>
        <w:numPr>
          <w:ilvl w:val="0"/>
          <w:numId w:val="3"/>
        </w:numPr>
        <w:spacing w:after="0" w:line="1" w:lineRule="atLeast"/>
        <w:ind w:left="709" w:hanging="709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  <w:lang w:val="en-US"/>
        </w:rPr>
      </w:pPr>
      <w:proofErr w:type="spellStart"/>
      <w:r w:rsidRPr="00393E03">
        <w:rPr>
          <w:rFonts w:ascii="Times New Roman" w:eastAsia="Arial" w:hAnsi="Times New Roman" w:cs="Times New Roman"/>
          <w:sz w:val="20"/>
          <w:lang w:val="en-US"/>
        </w:rPr>
        <w:t>ScienceD</w:t>
      </w:r>
      <w:r w:rsidR="00411FCB">
        <w:rPr>
          <w:rFonts w:ascii="Times New Roman" w:eastAsia="Arial" w:hAnsi="Times New Roman" w:cs="Times New Roman"/>
          <w:sz w:val="20"/>
          <w:lang w:val="en-US"/>
        </w:rPr>
        <w:t>irect</w:t>
      </w:r>
      <w:proofErr w:type="spellEnd"/>
      <w:r w:rsidR="00411FCB">
        <w:rPr>
          <w:rFonts w:ascii="Times New Roman" w:eastAsia="Arial" w:hAnsi="Times New Roman" w:cs="Times New Roman"/>
          <w:sz w:val="20"/>
          <w:lang w:val="en-US"/>
        </w:rPr>
        <w:t xml:space="preserve"> </w:t>
      </w:r>
      <w:r w:rsidR="00411FCB" w:rsidRPr="00411FCB">
        <w:rPr>
          <w:rFonts w:ascii="Times New Roman" w:eastAsia="Arial" w:hAnsi="Times New Roman" w:cs="Times New Roman"/>
          <w:sz w:val="20"/>
          <w:lang w:val="en-US"/>
        </w:rPr>
        <w:t>–</w:t>
      </w:r>
      <w:r w:rsidRPr="00393E03">
        <w:rPr>
          <w:rFonts w:ascii="Times New Roman" w:eastAsia="Arial" w:hAnsi="Times New Roman" w:cs="Times New Roman"/>
          <w:sz w:val="20"/>
          <w:lang w:val="en-US"/>
        </w:rPr>
        <w:t xml:space="preserve"> Elsevier’s platform that hosts the archives of published journals. Advanc</w:t>
      </w:r>
      <w:r w:rsidR="00207978">
        <w:rPr>
          <w:rFonts w:ascii="Times New Roman" w:eastAsia="Arial" w:hAnsi="Times New Roman" w:cs="Times New Roman"/>
          <w:sz w:val="20"/>
          <w:lang w:val="en-US"/>
        </w:rPr>
        <w:t>ed search settings will help to</w:t>
      </w:r>
      <w:r w:rsidRPr="00393E03">
        <w:rPr>
          <w:rFonts w:ascii="Times New Roman" w:eastAsia="Arial" w:hAnsi="Times New Roman" w:cs="Times New Roman"/>
          <w:sz w:val="20"/>
          <w:lang w:val="en-US"/>
        </w:rPr>
        <w:t xml:space="preserve"> find relevant sources:</w:t>
      </w:r>
      <w:r w:rsidR="00393E03" w:rsidRPr="00393E03">
        <w:rPr>
          <w:rFonts w:ascii="Times New Roman" w:eastAsia="Arial" w:hAnsi="Times New Roman" w:cs="Times New Roman"/>
          <w:sz w:val="20"/>
          <w:lang w:val="en-US"/>
        </w:rPr>
        <w:t xml:space="preserve"> </w:t>
      </w:r>
      <w:hyperlink r:id="rId12">
        <w:r w:rsidR="00854F3A" w:rsidRPr="00393E03">
          <w:rPr>
            <w:rFonts w:ascii="Times New Roman" w:eastAsia="Arial" w:hAnsi="Times New Roman" w:cs="Times New Roman"/>
            <w:sz w:val="20"/>
            <w:u w:val="single"/>
            <w:lang w:val="en-US"/>
          </w:rPr>
          <w:t>https://www.sciencedirect.com/search/advanced</w:t>
        </w:r>
      </w:hyperlink>
      <w:r w:rsidR="00854F3A" w:rsidRPr="00393E03">
        <w:rPr>
          <w:rFonts w:ascii="Times New Roman" w:eastAsia="Arial" w:hAnsi="Times New Roman" w:cs="Times New Roman"/>
          <w:sz w:val="20"/>
          <w:lang w:val="en-US"/>
        </w:rPr>
        <w:t xml:space="preserve">. </w:t>
      </w:r>
      <w:r w:rsidR="00393E03" w:rsidRPr="00393E03">
        <w:rPr>
          <w:rFonts w:ascii="Times New Roman" w:eastAsia="Arial" w:hAnsi="Times New Roman" w:cs="Times New Roman"/>
          <w:sz w:val="20"/>
          <w:lang w:val="en-US"/>
        </w:rPr>
        <w:t>It is recommended to search for among the following types of articles: Research articles, Review articles, Data articles.</w:t>
      </w:r>
    </w:p>
    <w:p w14:paraId="741B29F7" w14:textId="67ACB47E" w:rsidR="00393E03" w:rsidRDefault="00411FCB" w:rsidP="00393E03">
      <w:pPr>
        <w:numPr>
          <w:ilvl w:val="0"/>
          <w:numId w:val="3"/>
        </w:numPr>
        <w:spacing w:after="0" w:line="1" w:lineRule="atLeast"/>
        <w:ind w:left="709" w:hanging="709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  <w:lang w:val="en-US"/>
        </w:rPr>
      </w:pPr>
      <w:r>
        <w:rPr>
          <w:rFonts w:ascii="Times New Roman" w:eastAsia="Arial" w:hAnsi="Times New Roman" w:cs="Times New Roman"/>
          <w:sz w:val="20"/>
          <w:lang w:val="en-US"/>
        </w:rPr>
        <w:t xml:space="preserve">Google Scholar </w:t>
      </w:r>
      <w:r w:rsidRPr="00411FCB">
        <w:rPr>
          <w:rFonts w:ascii="Times New Roman" w:eastAsia="Arial" w:hAnsi="Times New Roman" w:cs="Times New Roman"/>
          <w:sz w:val="20"/>
          <w:lang w:val="en-US"/>
        </w:rPr>
        <w:t>–</w:t>
      </w:r>
      <w:r w:rsidR="00393E03">
        <w:rPr>
          <w:rFonts w:ascii="Times New Roman" w:eastAsia="Arial" w:hAnsi="Times New Roman" w:cs="Times New Roman"/>
          <w:sz w:val="20"/>
          <w:lang w:val="en-US"/>
        </w:rPr>
        <w:t xml:space="preserve"> a</w:t>
      </w:r>
      <w:r w:rsidR="00393E03" w:rsidRPr="00393E03">
        <w:rPr>
          <w:lang w:val="en-US"/>
        </w:rPr>
        <w:t xml:space="preserve"> </w:t>
      </w:r>
      <w:r w:rsidR="00393E03">
        <w:rPr>
          <w:rFonts w:ascii="Times New Roman" w:eastAsia="Arial" w:hAnsi="Times New Roman" w:cs="Times New Roman"/>
          <w:sz w:val="20"/>
          <w:lang w:val="en-US"/>
        </w:rPr>
        <w:t>large library and a simple way to search for scholarly literature</w:t>
      </w:r>
      <w:r w:rsidR="00854F3A" w:rsidRPr="00393E03">
        <w:rPr>
          <w:rFonts w:ascii="Times New Roman" w:eastAsia="Arial" w:hAnsi="Times New Roman" w:cs="Times New Roman"/>
          <w:sz w:val="20"/>
          <w:lang w:val="en-US"/>
        </w:rPr>
        <w:t xml:space="preserve">: </w:t>
      </w:r>
      <w:hyperlink r:id="rId13">
        <w:r w:rsidR="00854F3A" w:rsidRPr="00393E03">
          <w:rPr>
            <w:rFonts w:ascii="Times New Roman" w:eastAsia="Arial" w:hAnsi="Times New Roman" w:cs="Times New Roman"/>
            <w:sz w:val="20"/>
            <w:u w:val="single"/>
            <w:lang w:val="en-US"/>
          </w:rPr>
          <w:t>https://scholar.google.com</w:t>
        </w:r>
      </w:hyperlink>
      <w:r w:rsidR="009C36E2" w:rsidRPr="00393E03">
        <w:rPr>
          <w:rFonts w:ascii="Times New Roman" w:eastAsia="Arial" w:hAnsi="Times New Roman" w:cs="Times New Roman"/>
          <w:sz w:val="20"/>
          <w:lang w:val="en-US"/>
        </w:rPr>
        <w:t>.</w:t>
      </w:r>
    </w:p>
    <w:p w14:paraId="7BC85FEB" w14:textId="610143A7" w:rsidR="00854F3A" w:rsidRPr="00393E03" w:rsidRDefault="00854F3A" w:rsidP="00393E03">
      <w:pPr>
        <w:numPr>
          <w:ilvl w:val="0"/>
          <w:numId w:val="3"/>
        </w:numPr>
        <w:spacing w:after="0" w:line="1" w:lineRule="atLeast"/>
        <w:ind w:left="709" w:hanging="709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  <w:lang w:val="en-US"/>
        </w:rPr>
      </w:pPr>
      <w:r w:rsidRPr="00393E03">
        <w:rPr>
          <w:rFonts w:ascii="Times New Roman" w:eastAsia="Arial" w:hAnsi="Times New Roman" w:cs="Times New Roman"/>
          <w:sz w:val="20"/>
          <w:lang w:val="en-US"/>
        </w:rPr>
        <w:t xml:space="preserve">Sage Open </w:t>
      </w:r>
      <w:r w:rsidR="00411FCB" w:rsidRPr="00411FCB">
        <w:rPr>
          <w:rFonts w:ascii="Times New Roman" w:eastAsia="Arial" w:hAnsi="Times New Roman" w:cs="Times New Roman"/>
          <w:sz w:val="20"/>
          <w:lang w:val="en-US"/>
        </w:rPr>
        <w:t>–</w:t>
      </w:r>
      <w:r w:rsidRPr="00393E03">
        <w:rPr>
          <w:rFonts w:ascii="Times New Roman" w:eastAsia="Arial" w:hAnsi="Times New Roman" w:cs="Times New Roman"/>
          <w:sz w:val="20"/>
          <w:lang w:val="en-US"/>
        </w:rPr>
        <w:t xml:space="preserve"> </w:t>
      </w:r>
      <w:r w:rsidR="00393E03" w:rsidRPr="00393E03">
        <w:rPr>
          <w:rFonts w:ascii="Times New Roman" w:eastAsia="Arial" w:hAnsi="Times New Roman" w:cs="Times New Roman"/>
          <w:sz w:val="20"/>
          <w:lang w:val="en-US"/>
        </w:rPr>
        <w:t>a free</w:t>
      </w:r>
      <w:r w:rsidR="00393E03">
        <w:rPr>
          <w:rFonts w:ascii="Times New Roman" w:eastAsia="Arial" w:hAnsi="Times New Roman" w:cs="Times New Roman"/>
          <w:sz w:val="20"/>
          <w:lang w:val="en-US"/>
        </w:rPr>
        <w:t>ly</w:t>
      </w:r>
      <w:r w:rsidR="00393E03" w:rsidRPr="00393E03">
        <w:rPr>
          <w:rFonts w:ascii="Times New Roman" w:eastAsia="Arial" w:hAnsi="Times New Roman" w:cs="Times New Roman"/>
          <w:sz w:val="20"/>
          <w:lang w:val="en-US"/>
        </w:rPr>
        <w:t xml:space="preserve"> access</w:t>
      </w:r>
      <w:r w:rsidR="00393E03">
        <w:rPr>
          <w:rFonts w:ascii="Times New Roman" w:eastAsia="Arial" w:hAnsi="Times New Roman" w:cs="Times New Roman"/>
          <w:sz w:val="20"/>
          <w:lang w:val="en-US"/>
        </w:rPr>
        <w:t>ible</w:t>
      </w:r>
      <w:r w:rsidR="00393E03" w:rsidRPr="00393E03">
        <w:rPr>
          <w:rFonts w:ascii="Times New Roman" w:eastAsia="Arial" w:hAnsi="Times New Roman" w:cs="Times New Roman"/>
          <w:sz w:val="20"/>
          <w:lang w:val="en-US"/>
        </w:rPr>
        <w:t xml:space="preserve"> </w:t>
      </w:r>
      <w:r w:rsidR="00393E03">
        <w:rPr>
          <w:rFonts w:ascii="Times New Roman" w:eastAsia="Arial" w:hAnsi="Times New Roman" w:cs="Times New Roman"/>
          <w:sz w:val="20"/>
          <w:lang w:val="en-US"/>
        </w:rPr>
        <w:t>journal published by Sage. It p</w:t>
      </w:r>
      <w:r w:rsidR="00393E03" w:rsidRPr="00393E03">
        <w:rPr>
          <w:rFonts w:ascii="Times New Roman" w:eastAsia="Arial" w:hAnsi="Times New Roman" w:cs="Times New Roman"/>
          <w:sz w:val="20"/>
          <w:lang w:val="en-US"/>
        </w:rPr>
        <w:t xml:space="preserve">ublishes quality research and review articles on education and the humanities. Follow the link </w:t>
      </w:r>
      <w:r w:rsidR="00393E03">
        <w:rPr>
          <w:rFonts w:ascii="Times New Roman" w:eastAsia="Arial" w:hAnsi="Times New Roman" w:cs="Times New Roman"/>
          <w:sz w:val="20"/>
          <w:lang w:val="en-US"/>
        </w:rPr>
        <w:t>to find the</w:t>
      </w:r>
      <w:r w:rsidR="00393E03" w:rsidRPr="00393E03">
        <w:rPr>
          <w:rFonts w:ascii="Times New Roman" w:eastAsia="Arial" w:hAnsi="Times New Roman" w:cs="Times New Roman"/>
          <w:sz w:val="20"/>
          <w:lang w:val="en-US"/>
        </w:rPr>
        <w:t xml:space="preserve"> articles </w:t>
      </w:r>
      <w:r w:rsidR="00393E03">
        <w:rPr>
          <w:rFonts w:ascii="Times New Roman" w:eastAsia="Arial" w:hAnsi="Times New Roman" w:cs="Times New Roman"/>
          <w:sz w:val="20"/>
          <w:lang w:val="en-US"/>
        </w:rPr>
        <w:t xml:space="preserve">sorted </w:t>
      </w:r>
      <w:r w:rsidR="00393E03" w:rsidRPr="00393E03">
        <w:rPr>
          <w:rFonts w:ascii="Times New Roman" w:eastAsia="Arial" w:hAnsi="Times New Roman" w:cs="Times New Roman"/>
          <w:sz w:val="20"/>
          <w:lang w:val="en-US"/>
        </w:rPr>
        <w:t>by education:</w:t>
      </w:r>
      <w:r w:rsidR="00393E03">
        <w:rPr>
          <w:rFonts w:ascii="Times New Roman" w:eastAsia="Arial" w:hAnsi="Times New Roman" w:cs="Times New Roman"/>
          <w:sz w:val="20"/>
          <w:lang w:val="en-US"/>
        </w:rPr>
        <w:t xml:space="preserve"> </w:t>
      </w:r>
      <w:hyperlink r:id="rId14" w:history="1">
        <w:r w:rsidRPr="00393E03">
          <w:rPr>
            <w:rStyle w:val="a5"/>
            <w:rFonts w:ascii="Times New Roman" w:eastAsia="Arial" w:hAnsi="Times New Roman" w:cs="Times New Roman"/>
            <w:color w:val="auto"/>
            <w:sz w:val="20"/>
            <w:lang w:val="en-US"/>
          </w:rPr>
          <w:t>https://journals.sagepub.com/topic/sgo-subjects/3031/sgo</w:t>
        </w:r>
      </w:hyperlink>
      <w:r w:rsidR="009C36E2" w:rsidRPr="00393E03">
        <w:rPr>
          <w:rStyle w:val="a5"/>
          <w:rFonts w:ascii="Times New Roman" w:eastAsia="Arial" w:hAnsi="Times New Roman" w:cs="Times New Roman"/>
          <w:color w:val="auto"/>
          <w:sz w:val="20"/>
          <w:lang w:val="en-US"/>
        </w:rPr>
        <w:t>.</w:t>
      </w:r>
    </w:p>
    <w:p w14:paraId="042003AC" w14:textId="77777777" w:rsidR="00C328A3" w:rsidRPr="00393E03" w:rsidRDefault="00C328A3" w:rsidP="005F17F5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</w:p>
    <w:p w14:paraId="5B398DD0" w14:textId="77777777" w:rsidR="00C328A3" w:rsidRPr="00393E03" w:rsidRDefault="00C328A3" w:rsidP="00C328A3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848CE86" w14:textId="0D2491FF" w:rsidR="00AD51A6" w:rsidRPr="005F17F5" w:rsidRDefault="005F17F5" w:rsidP="00C328A3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EXEMPLARY REFERENCES</w:t>
      </w:r>
      <w:r w:rsidR="00854F3A" w:rsidRPr="005F17F5">
        <w:rPr>
          <w:rStyle w:val="af2"/>
          <w:rFonts w:ascii="Times New Roman" w:hAnsi="Times New Roman" w:cs="Times New Roman"/>
          <w:b/>
          <w:lang w:val="en-US"/>
        </w:rPr>
        <w:footnoteReference w:customMarkFollows="1" w:id="2"/>
        <w:t>*</w:t>
      </w:r>
    </w:p>
    <w:p w14:paraId="66647A37" w14:textId="77777777" w:rsidR="00AD51A6" w:rsidRPr="005F17F5" w:rsidRDefault="00AD51A6" w:rsidP="00AD51A6">
      <w:pPr>
        <w:pStyle w:val="1"/>
        <w:spacing w:before="0"/>
        <w:ind w:left="0"/>
        <w:jc w:val="center"/>
        <w:rPr>
          <w:lang w:val="en-US"/>
        </w:rPr>
      </w:pPr>
    </w:p>
    <w:p w14:paraId="21FBB3C2" w14:textId="77777777" w:rsidR="00AD51A6" w:rsidRPr="005F17F5" w:rsidRDefault="00AD51A6" w:rsidP="00AD51A6">
      <w:pPr>
        <w:pStyle w:val="1"/>
        <w:spacing w:before="0"/>
        <w:ind w:left="0"/>
        <w:jc w:val="center"/>
        <w:rPr>
          <w:b w:val="0"/>
          <w:lang w:val="en-US"/>
        </w:rPr>
      </w:pPr>
    </w:p>
    <w:p w14:paraId="4F018D72" w14:textId="09328519" w:rsidR="005F17F5" w:rsidRDefault="005F17F5" w:rsidP="00AD51A6">
      <w:pPr>
        <w:pStyle w:val="1"/>
        <w:spacing w:before="0"/>
        <w:ind w:left="0"/>
        <w:jc w:val="both"/>
        <w:rPr>
          <w:b w:val="0"/>
          <w:shd w:val="clear" w:color="auto" w:fill="FFFFFF"/>
          <w:lang w:val="en-US"/>
        </w:rPr>
      </w:pPr>
      <w:r w:rsidRPr="005F17F5">
        <w:rPr>
          <w:b w:val="0"/>
          <w:shd w:val="clear" w:color="auto" w:fill="FFFFFF"/>
          <w:lang w:val="en-US"/>
        </w:rPr>
        <w:t>The introduction in 1</w:t>
      </w:r>
      <w:r w:rsidR="002D7564">
        <w:rPr>
          <w:b w:val="0"/>
          <w:shd w:val="clear" w:color="auto" w:fill="FFFFFF"/>
          <w:lang w:val="en-US"/>
        </w:rPr>
        <w:t xml:space="preserve">991 of the academic discipline “Life Safety” </w:t>
      </w:r>
      <w:r w:rsidRPr="005F17F5">
        <w:rPr>
          <w:b w:val="0"/>
          <w:shd w:val="clear" w:color="auto" w:fill="FFFFFF"/>
          <w:lang w:val="en-US"/>
        </w:rPr>
        <w:t>as mandatory i</w:t>
      </w:r>
      <w:r w:rsidR="00A82305">
        <w:rPr>
          <w:b w:val="0"/>
          <w:shd w:val="clear" w:color="auto" w:fill="FFFFFF"/>
          <w:lang w:val="en-US"/>
        </w:rPr>
        <w:t>n the educational process of a</w:t>
      </w:r>
      <w:r w:rsidRPr="005F17F5">
        <w:rPr>
          <w:b w:val="0"/>
          <w:shd w:val="clear" w:color="auto" w:fill="FFFFFF"/>
          <w:lang w:val="en-US"/>
        </w:rPr>
        <w:t xml:space="preserve"> university became an important milestone in the development of a promising sovereign field of scientific knowledge (</w:t>
      </w:r>
      <w:proofErr w:type="spellStart"/>
      <w:r w:rsidRPr="005F17F5">
        <w:rPr>
          <w:b w:val="0"/>
          <w:shd w:val="clear" w:color="auto" w:fill="FFFFFF"/>
          <w:lang w:val="en-US"/>
        </w:rPr>
        <w:t>Abramova</w:t>
      </w:r>
      <w:proofErr w:type="spellEnd"/>
      <w:r w:rsidRPr="005F17F5">
        <w:rPr>
          <w:b w:val="0"/>
          <w:shd w:val="clear" w:color="auto" w:fill="FFFFFF"/>
          <w:lang w:val="en-US"/>
        </w:rPr>
        <w:t>, 2012).</w:t>
      </w:r>
    </w:p>
    <w:p w14:paraId="59A3E493" w14:textId="77777777" w:rsidR="00AD51A6" w:rsidRPr="00FC0622" w:rsidRDefault="00AD51A6" w:rsidP="00AD51A6">
      <w:pPr>
        <w:pStyle w:val="1"/>
        <w:spacing w:before="0"/>
        <w:ind w:left="0"/>
        <w:jc w:val="center"/>
        <w:rPr>
          <w:lang w:val="en-US"/>
        </w:rPr>
      </w:pPr>
    </w:p>
    <w:p w14:paraId="7F84BAB5" w14:textId="77777777" w:rsidR="00AD51A6" w:rsidRPr="00FC0622" w:rsidRDefault="00AD51A6" w:rsidP="00AD51A6">
      <w:pPr>
        <w:pStyle w:val="1"/>
        <w:spacing w:before="0"/>
        <w:ind w:left="0"/>
        <w:jc w:val="center"/>
        <w:rPr>
          <w:lang w:val="en-US"/>
        </w:rPr>
      </w:pPr>
    </w:p>
    <w:p w14:paraId="631CDB64" w14:textId="1B225579" w:rsidR="00AD51A6" w:rsidRPr="002D7564" w:rsidRDefault="005F17F5" w:rsidP="00854F3A">
      <w:pPr>
        <w:pStyle w:val="1"/>
        <w:spacing w:before="0"/>
        <w:ind w:left="0"/>
        <w:jc w:val="center"/>
        <w:rPr>
          <w:lang w:val="en-US"/>
        </w:rPr>
      </w:pPr>
      <w:r>
        <w:rPr>
          <w:lang w:val="en-US"/>
        </w:rPr>
        <w:t>References</w:t>
      </w:r>
    </w:p>
    <w:p w14:paraId="0271C503" w14:textId="777943DF" w:rsidR="002D7564" w:rsidRPr="00233555" w:rsidRDefault="00AD51A6" w:rsidP="002D7564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</w:pPr>
      <w:r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1. </w:t>
      </w:r>
      <w:proofErr w:type="spellStart"/>
      <w:r w:rsidR="002D7564" w:rsidRPr="00233555">
        <w:rPr>
          <w:rFonts w:ascii="Times New Roman" w:eastAsia="MS Mincho" w:hAnsi="Times New Roman" w:cs="Times New Roman"/>
          <w:bCs/>
          <w:i/>
          <w:sz w:val="24"/>
          <w:szCs w:val="24"/>
          <w:lang w:val="en-US" w:eastAsia="ja-JP"/>
        </w:rPr>
        <w:t>Abramova</w:t>
      </w:r>
      <w:proofErr w:type="spellEnd"/>
      <w:r w:rsidR="002D7564" w:rsidRPr="00233555">
        <w:rPr>
          <w:rFonts w:ascii="Times New Roman" w:eastAsia="MS Mincho" w:hAnsi="Times New Roman" w:cs="Times New Roman"/>
          <w:bCs/>
          <w:i/>
          <w:sz w:val="24"/>
          <w:szCs w:val="24"/>
          <w:lang w:val="en-US" w:eastAsia="ja-JP"/>
        </w:rPr>
        <w:t xml:space="preserve"> S.V.</w:t>
      </w:r>
      <w:r w:rsidR="002D7564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 Theory and metho</w:t>
      </w:r>
      <w:r w:rsidR="00555C92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ds</w:t>
      </w:r>
      <w:r w:rsidR="002D7564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 of training and education of life safety. - </w:t>
      </w:r>
      <w:proofErr w:type="spellStart"/>
      <w:r w:rsidR="002D7564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Yuzhno-Sakhalinsk</w:t>
      </w:r>
      <w:proofErr w:type="spellEnd"/>
      <w:r w:rsidR="002D7564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: </w:t>
      </w:r>
      <w:proofErr w:type="spellStart"/>
      <w:r w:rsidR="002D7564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SakhSU</w:t>
      </w:r>
      <w:proofErr w:type="spellEnd"/>
      <w:r w:rsidR="002D7564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 Publishing House, 2012. P. 5.</w:t>
      </w:r>
    </w:p>
    <w:p w14:paraId="62973B45" w14:textId="2E2E0D60" w:rsidR="002D7564" w:rsidRPr="00555C92" w:rsidRDefault="002D7564" w:rsidP="00555C92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</w:pPr>
      <w:r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2. </w:t>
      </w:r>
      <w:proofErr w:type="spellStart"/>
      <w:r w:rsidRPr="00233555">
        <w:rPr>
          <w:rFonts w:ascii="Times New Roman" w:eastAsia="MS Mincho" w:hAnsi="Times New Roman" w:cs="Times New Roman"/>
          <w:bCs/>
          <w:i/>
          <w:sz w:val="24"/>
          <w:szCs w:val="24"/>
          <w:lang w:val="en-US" w:eastAsia="ja-JP"/>
        </w:rPr>
        <w:t>Zelenkov</w:t>
      </w:r>
      <w:proofErr w:type="spellEnd"/>
      <w:r w:rsidRPr="00233555">
        <w:rPr>
          <w:rFonts w:ascii="Times New Roman" w:eastAsia="MS Mincho" w:hAnsi="Times New Roman" w:cs="Times New Roman"/>
          <w:bCs/>
          <w:i/>
          <w:sz w:val="24"/>
          <w:szCs w:val="24"/>
          <w:lang w:val="en-US" w:eastAsia="ja-JP"/>
        </w:rPr>
        <w:t xml:space="preserve"> </w:t>
      </w:r>
      <w:proofErr w:type="spellStart"/>
      <w:r w:rsidRPr="00233555">
        <w:rPr>
          <w:rFonts w:ascii="Times New Roman" w:eastAsia="MS Mincho" w:hAnsi="Times New Roman" w:cs="Times New Roman"/>
          <w:bCs/>
          <w:i/>
          <w:sz w:val="24"/>
          <w:szCs w:val="24"/>
          <w:lang w:val="en-US" w:eastAsia="ja-JP"/>
        </w:rPr>
        <w:t>M.Yu</w:t>
      </w:r>
      <w:proofErr w:type="spellEnd"/>
      <w:r w:rsidRPr="00233555">
        <w:rPr>
          <w:rFonts w:ascii="Times New Roman" w:eastAsia="MS Mincho" w:hAnsi="Times New Roman" w:cs="Times New Roman"/>
          <w:bCs/>
          <w:i/>
          <w:sz w:val="24"/>
          <w:szCs w:val="24"/>
          <w:lang w:val="en-US" w:eastAsia="ja-JP"/>
        </w:rPr>
        <w:t xml:space="preserve">., </w:t>
      </w:r>
      <w:proofErr w:type="spellStart"/>
      <w:r w:rsidRPr="00233555">
        <w:rPr>
          <w:rFonts w:ascii="Times New Roman" w:eastAsia="MS Mincho" w:hAnsi="Times New Roman" w:cs="Times New Roman"/>
          <w:bCs/>
          <w:i/>
          <w:sz w:val="24"/>
          <w:szCs w:val="24"/>
          <w:lang w:val="en-US" w:eastAsia="ja-JP"/>
        </w:rPr>
        <w:t>Demyanenko</w:t>
      </w:r>
      <w:proofErr w:type="spellEnd"/>
      <w:r w:rsidRPr="00233555">
        <w:rPr>
          <w:rFonts w:ascii="Times New Roman" w:eastAsia="MS Mincho" w:hAnsi="Times New Roman" w:cs="Times New Roman"/>
          <w:bCs/>
          <w:i/>
          <w:sz w:val="24"/>
          <w:szCs w:val="24"/>
          <w:lang w:val="en-US" w:eastAsia="ja-JP"/>
        </w:rPr>
        <w:t xml:space="preserve"> V.E</w:t>
      </w:r>
      <w:r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. On innovative ways to improve </w:t>
      </w:r>
      <w:r w:rsidR="00555C92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the process of teaching security</w:t>
      </w:r>
      <w:r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 xml:space="preserve"> theory in a higher educational institution // Innovations and investments. </w:t>
      </w:r>
      <w:r w:rsidRPr="0023355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2014. </w:t>
      </w:r>
      <w:r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N</w:t>
      </w:r>
      <w:r w:rsidR="00555C92"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o. 12. P</w:t>
      </w:r>
      <w:r w:rsidRPr="00233555"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  <w:t>. 2-5.</w:t>
      </w:r>
      <w:bookmarkStart w:id="0" w:name="_GoBack"/>
      <w:bookmarkEnd w:id="0"/>
    </w:p>
    <w:p w14:paraId="08496774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3.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B. Stanley, G.K. Brown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Safety planning intervention: a Brief intervention to mitigate suicide risk 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Cogn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Behav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Pract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., 19 (2) (2012), pp. 256-264.</w:t>
      </w:r>
    </w:p>
    <w:p w14:paraId="03127861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4.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D.J.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Kayman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, M.F. Goldstein, L. Dixon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 et al. Perspectives of suicidal Veterans on safety planning: findings from a pilot study Crisis, 36 (5) (2015), pp. 371-383.</w:t>
      </w:r>
    </w:p>
    <w:p w14:paraId="76A0CD4B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C328A3">
        <w:rPr>
          <w:rFonts w:ascii="Times New Roman" w:eastAsia="MS Mincho" w:hAnsi="Times New Roman" w:cs="Times New Roman"/>
          <w:sz w:val="24"/>
          <w:szCs w:val="24"/>
          <w:lang w:val="fr-CH" w:eastAsia="ja-JP"/>
        </w:rPr>
        <w:t xml:space="preserve">5. </w:t>
      </w:r>
      <w:r w:rsidRPr="00C328A3">
        <w:rPr>
          <w:rFonts w:ascii="Times New Roman" w:eastAsia="MS Mincho" w:hAnsi="Times New Roman" w:cs="Times New Roman"/>
          <w:i/>
          <w:sz w:val="24"/>
          <w:szCs w:val="24"/>
          <w:lang w:val="fr-CH" w:eastAsia="ja-JP"/>
        </w:rPr>
        <w:t>M.K. Nock, J.M. Park, C.T. Finn</w:t>
      </w:r>
      <w:r w:rsidRPr="00C328A3">
        <w:rPr>
          <w:rFonts w:ascii="Times New Roman" w:eastAsia="MS Mincho" w:hAnsi="Times New Roman" w:cs="Times New Roman"/>
          <w:sz w:val="24"/>
          <w:szCs w:val="24"/>
          <w:lang w:val="fr-CH" w:eastAsia="ja-JP"/>
        </w:rPr>
        <w:t xml:space="preserve">, et al. 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Measuring the suicidal mind: implicit cognition predicts suicidal behavior Psychol. Sci., 21 (4) (2010), pp. 511-517.</w:t>
      </w:r>
      <w:bookmarkStart w:id="1" w:name="bau1"/>
    </w:p>
    <w:p w14:paraId="11F0AEF6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6. 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K.Turvey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, </w:t>
      </w:r>
      <w:bookmarkStart w:id="2" w:name="bau2"/>
      <w:bookmarkEnd w:id="1"/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N.Pachler</w:t>
      </w:r>
      <w:bookmarkEnd w:id="2"/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Design principles for fostering pedagogical provenance through research in technology supported learning // Computers &amp; Education. Volume 146, March 2020, doi.org/10.1016/j.compedu.2019.103736.</w:t>
      </w:r>
    </w:p>
    <w:p w14:paraId="5974CF62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7.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L. Darling-Hammond, J.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Bransford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(Eds.), Theories of learning and their roles in teaching// Preparing teachers for a changing world, 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Jossey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-Bass, San Francisco (2005), pp. 40-87.</w:t>
      </w:r>
    </w:p>
    <w:p w14:paraId="7144CF65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8.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P. Grossman, C.P. Dean, S.S. Kavanagh, Z. Herrmann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Preparing teachers for student-centered teaching: The core practices of project-based teaching. Phi Delta 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Kappan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 100 (7) (2019), pp. 43-48.</w:t>
      </w:r>
    </w:p>
    <w:p w14:paraId="77D54C00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lastRenderedPageBreak/>
        <w:t xml:space="preserve">9.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M. Lampert, F. Graziani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Instructional activities as a tool for teachers’ and teacher educators’ learning The Elementary School Journal, 109 (5) (2009), pp. 491-509, 10.1086/596998.</w:t>
      </w:r>
    </w:p>
    <w:p w14:paraId="4CD19502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10.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J.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Loughran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Pedagogical reasoning: The foundation of the professional knowledge of teaching Teachers and Teaching, 25 (5) (2019), pp. 523-535.</w:t>
      </w:r>
    </w:p>
    <w:p w14:paraId="1F4E550E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11.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K.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Zierer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Educational expertise: The concept of ‘mind frames’ as an integrative model for professionalization in teaching Oxford Review of Education, 41 (6) (2015), pp. 782-798, 10.1080/03054985.2015.1121140.</w:t>
      </w:r>
    </w:p>
    <w:p w14:paraId="1B21C012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12.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D.L. Schwartz, J.D.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Bransford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, D. Sears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Efficiency and innovation in transfer J.P. 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Mestre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(Ed.), Transfer of learning from a modern multidisciplinary perspective, Information Age Publishing, Greenwich, CT (2005), pp. 1-51.</w:t>
      </w:r>
    </w:p>
    <w:p w14:paraId="78D23F0A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13.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I.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Männikkö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, J.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Husu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Examining teachers’ adaptive expertise through personal practical theories Teaching and Teacher Education, 77 (2019), pp. 126-137, 10.1016/j.tate.2018.09.016.</w:t>
      </w:r>
    </w:p>
    <w:p w14:paraId="34C94DEE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14.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N. Hensley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Educating for sustainable development: Cultivating creativity through mindfulness. Journal of Cleaner Production Volume 24310 January 2020Article 118542.</w:t>
      </w:r>
    </w:p>
    <w:p w14:paraId="29BF817F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15.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I. 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Backfisch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, A. 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Lachner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, K. Hash, F. Luz, K. 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Shater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Professional knowledge or motivation? Exploring the role of teacher experience as lesson plans with improved technology. Learning and Instruction Volume 66 April 2020 Article 101300.</w:t>
      </w:r>
    </w:p>
    <w:p w14:paraId="32D7BD67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16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. R.N. Dino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Crossing boundaries: Toward integrating creativity, innovation, and entrepreneurship research through practice Psychology of Aesthetics, Creativity, and the Arts, 9 (2) (2015), pp. 139-146, 10.1037/aca0000015.</w:t>
      </w:r>
    </w:p>
    <w:p w14:paraId="1989F136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17.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T.A.W.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Oddane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The collective creativity of academics and practitioners in innovation projects International Journal of Managing Projects in Business, 8 (1) (2015), pp. 33-57, 10.1108/IJMPB-10-2013-0060.</w:t>
      </w:r>
    </w:p>
    <w:p w14:paraId="5BF76175" w14:textId="77777777" w:rsidR="00AD51A6" w:rsidRPr="000424B4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18.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M. Tang, C.H. Werner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An interdisciplinary and intercultural approach to creativity and innovation: Evaluation of the EMCI ERASMUS intensive program Thinking Skills and Creativity, 24 (2017), pp. 268-278, 10.1016/j.tsc.2017.04.001.</w:t>
      </w:r>
    </w:p>
    <w:p w14:paraId="0532C4C0" w14:textId="77777777" w:rsidR="006D6DC8" w:rsidRPr="000424B4" w:rsidRDefault="006D6DC8" w:rsidP="00F203E1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6DC8" w:rsidRPr="000424B4" w:rsidSect="00F203E1">
      <w:pgSz w:w="11910" w:h="16840"/>
      <w:pgMar w:top="1060" w:right="1400" w:bottom="780" w:left="144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D92E" w14:textId="77777777" w:rsidR="00B65AD0" w:rsidRDefault="00B65AD0" w:rsidP="00AD51A6">
      <w:pPr>
        <w:spacing w:after="0" w:line="240" w:lineRule="auto"/>
      </w:pPr>
      <w:r>
        <w:separator/>
      </w:r>
    </w:p>
  </w:endnote>
  <w:endnote w:type="continuationSeparator" w:id="0">
    <w:p w14:paraId="1F041CCC" w14:textId="77777777" w:rsidR="00B65AD0" w:rsidRDefault="00B65AD0" w:rsidP="00AD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41490" w14:textId="77777777" w:rsidR="00B65AD0" w:rsidRDefault="00B65AD0" w:rsidP="00AD51A6">
      <w:pPr>
        <w:spacing w:after="0" w:line="240" w:lineRule="auto"/>
      </w:pPr>
      <w:r>
        <w:separator/>
      </w:r>
    </w:p>
  </w:footnote>
  <w:footnote w:type="continuationSeparator" w:id="0">
    <w:p w14:paraId="6155F45F" w14:textId="77777777" w:rsidR="00B65AD0" w:rsidRDefault="00B65AD0" w:rsidP="00AD51A6">
      <w:pPr>
        <w:spacing w:after="0" w:line="240" w:lineRule="auto"/>
      </w:pPr>
      <w:r>
        <w:continuationSeparator/>
      </w:r>
    </w:p>
  </w:footnote>
  <w:footnote w:id="1">
    <w:p w14:paraId="5114A6CB" w14:textId="77777777" w:rsidR="00854F3A" w:rsidRPr="005224B7" w:rsidRDefault="00854F3A" w:rsidP="00854F3A">
      <w:pPr>
        <w:pStyle w:val="af0"/>
        <w:ind w:hanging="2"/>
      </w:pPr>
      <w:r>
        <w:rPr>
          <w:rStyle w:val="af2"/>
        </w:rPr>
        <w:t>*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Corresponding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author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hyperlink r:id="rId1"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author@email.org</w:t>
        </w:r>
      </w:hyperlink>
    </w:p>
  </w:footnote>
  <w:footnote w:id="2">
    <w:p w14:paraId="2C623DD7" w14:textId="7C0D4AC2" w:rsidR="00854F3A" w:rsidRPr="001C546C" w:rsidRDefault="00854F3A" w:rsidP="00854F3A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D0059">
        <w:rPr>
          <w:rStyle w:val="af2"/>
          <w:sz w:val="18"/>
          <w:szCs w:val="18"/>
          <w:lang w:val="en-US"/>
        </w:rPr>
        <w:t>*</w:t>
      </w:r>
      <w:r w:rsidRPr="00AD005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A5BB7">
        <w:rPr>
          <w:rFonts w:ascii="Times New Roman" w:hAnsi="Times New Roman" w:cs="Times New Roman"/>
          <w:sz w:val="18"/>
          <w:szCs w:val="18"/>
          <w:lang w:val="en-US"/>
        </w:rPr>
        <w:t xml:space="preserve">Based on the article by </w:t>
      </w:r>
      <w:proofErr w:type="spellStart"/>
      <w:r w:rsidR="009A5BB7">
        <w:rPr>
          <w:rFonts w:ascii="Times New Roman" w:hAnsi="Times New Roman" w:cs="Times New Roman"/>
          <w:sz w:val="18"/>
          <w:szCs w:val="18"/>
          <w:lang w:val="en-US"/>
        </w:rPr>
        <w:t>M.Yu</w:t>
      </w:r>
      <w:proofErr w:type="spellEnd"/>
      <w:r w:rsidR="009A5BB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9A5BB7">
        <w:rPr>
          <w:rFonts w:ascii="Times New Roman" w:hAnsi="Times New Roman" w:cs="Times New Roman"/>
          <w:sz w:val="18"/>
          <w:szCs w:val="18"/>
          <w:lang w:val="en-US"/>
        </w:rPr>
        <w:t>Zelenkov</w:t>
      </w:r>
      <w:proofErr w:type="spellEnd"/>
      <w:r w:rsidR="009A5BB7">
        <w:rPr>
          <w:rFonts w:ascii="Times New Roman" w:hAnsi="Times New Roman" w:cs="Times New Roman"/>
          <w:sz w:val="18"/>
          <w:szCs w:val="18"/>
          <w:lang w:val="en-US"/>
        </w:rPr>
        <w:t xml:space="preserve"> et al. “</w:t>
      </w:r>
      <w:r w:rsidR="00AD0059" w:rsidRPr="00AD0059">
        <w:rPr>
          <w:rFonts w:ascii="Times New Roman" w:hAnsi="Times New Roman" w:cs="Times New Roman"/>
          <w:sz w:val="18"/>
          <w:szCs w:val="18"/>
          <w:lang w:val="en-US"/>
        </w:rPr>
        <w:t>On the problems of introducing innovations in</w:t>
      </w:r>
      <w:r w:rsidR="009A5BB7">
        <w:rPr>
          <w:rFonts w:ascii="Times New Roman" w:hAnsi="Times New Roman" w:cs="Times New Roman"/>
          <w:sz w:val="18"/>
          <w:szCs w:val="18"/>
          <w:lang w:val="en-US"/>
        </w:rPr>
        <w:t xml:space="preserve"> the process of </w:t>
      </w:r>
      <w:r w:rsidR="00AD0059" w:rsidRPr="00AD0059">
        <w:rPr>
          <w:rFonts w:ascii="Times New Roman" w:hAnsi="Times New Roman" w:cs="Times New Roman"/>
          <w:sz w:val="18"/>
          <w:szCs w:val="18"/>
          <w:lang w:val="en-US"/>
        </w:rPr>
        <w:t xml:space="preserve">life safety </w:t>
      </w:r>
      <w:r w:rsidR="009A5BB7">
        <w:rPr>
          <w:rFonts w:ascii="Times New Roman" w:hAnsi="Times New Roman" w:cs="Times New Roman"/>
          <w:sz w:val="18"/>
          <w:szCs w:val="18"/>
          <w:lang w:val="en-US"/>
        </w:rPr>
        <w:t xml:space="preserve">training </w:t>
      </w:r>
      <w:r w:rsidR="00AD0059" w:rsidRPr="00AD0059">
        <w:rPr>
          <w:rFonts w:ascii="Times New Roman" w:hAnsi="Times New Roman" w:cs="Times New Roman"/>
          <w:sz w:val="18"/>
          <w:szCs w:val="18"/>
          <w:lang w:val="en-US"/>
        </w:rPr>
        <w:t>in a</w:t>
      </w:r>
      <w:r w:rsidR="009A5BB7">
        <w:rPr>
          <w:rFonts w:ascii="Times New Roman" w:hAnsi="Times New Roman" w:cs="Times New Roman"/>
          <w:sz w:val="18"/>
          <w:szCs w:val="18"/>
          <w:lang w:val="en-US"/>
        </w:rPr>
        <w:t xml:space="preserve"> higher educational institution”.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AE8"/>
    <w:multiLevelType w:val="hybridMultilevel"/>
    <w:tmpl w:val="30E66B24"/>
    <w:lvl w:ilvl="0" w:tplc="DE40BB78">
      <w:numFmt w:val="bullet"/>
      <w:lvlText w:val="–"/>
      <w:lvlJc w:val="left"/>
      <w:pPr>
        <w:ind w:left="423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879ABF52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2" w:tplc="62607874">
      <w:numFmt w:val="bullet"/>
      <w:lvlText w:val="•"/>
      <w:lvlJc w:val="left"/>
      <w:pPr>
        <w:ind w:left="2149" w:hanging="284"/>
      </w:pPr>
      <w:rPr>
        <w:rFonts w:hint="default"/>
        <w:lang w:val="ru-RU" w:eastAsia="en-US" w:bidi="ar-SA"/>
      </w:rPr>
    </w:lvl>
    <w:lvl w:ilvl="3" w:tplc="90C66EA2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4" w:tplc="A1166AD4">
      <w:numFmt w:val="bullet"/>
      <w:lvlText w:val="•"/>
      <w:lvlJc w:val="left"/>
      <w:pPr>
        <w:ind w:left="3878" w:hanging="284"/>
      </w:pPr>
      <w:rPr>
        <w:rFonts w:hint="default"/>
        <w:lang w:val="ru-RU" w:eastAsia="en-US" w:bidi="ar-SA"/>
      </w:rPr>
    </w:lvl>
    <w:lvl w:ilvl="5" w:tplc="B1D0014A">
      <w:numFmt w:val="bullet"/>
      <w:lvlText w:val="•"/>
      <w:lvlJc w:val="left"/>
      <w:pPr>
        <w:ind w:left="4742" w:hanging="284"/>
      </w:pPr>
      <w:rPr>
        <w:rFonts w:hint="default"/>
        <w:lang w:val="ru-RU" w:eastAsia="en-US" w:bidi="ar-SA"/>
      </w:rPr>
    </w:lvl>
    <w:lvl w:ilvl="6" w:tplc="B6B25344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7" w:tplc="B8F628F0">
      <w:numFmt w:val="bullet"/>
      <w:lvlText w:val="•"/>
      <w:lvlJc w:val="left"/>
      <w:pPr>
        <w:ind w:left="6471" w:hanging="284"/>
      </w:pPr>
      <w:rPr>
        <w:rFonts w:hint="default"/>
        <w:lang w:val="ru-RU" w:eastAsia="en-US" w:bidi="ar-SA"/>
      </w:rPr>
    </w:lvl>
    <w:lvl w:ilvl="8" w:tplc="D8560010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</w:abstractNum>
  <w:abstractNum w:abstractNumId="1">
    <w:nsid w:val="29444CAD"/>
    <w:multiLevelType w:val="hybridMultilevel"/>
    <w:tmpl w:val="BF06BA10"/>
    <w:lvl w:ilvl="0" w:tplc="78F241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19FC"/>
    <w:multiLevelType w:val="multilevel"/>
    <w:tmpl w:val="3B3E2750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>
    <w:nsid w:val="39792002"/>
    <w:multiLevelType w:val="hybridMultilevel"/>
    <w:tmpl w:val="2FBA7A9E"/>
    <w:lvl w:ilvl="0" w:tplc="78F241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9"/>
    <w:rsid w:val="00013B75"/>
    <w:rsid w:val="000424B4"/>
    <w:rsid w:val="0004764B"/>
    <w:rsid w:val="000B1E40"/>
    <w:rsid w:val="00186C7E"/>
    <w:rsid w:val="001A4265"/>
    <w:rsid w:val="001B45E4"/>
    <w:rsid w:val="001B6A48"/>
    <w:rsid w:val="001B7925"/>
    <w:rsid w:val="001C546C"/>
    <w:rsid w:val="001D1C1B"/>
    <w:rsid w:val="00203847"/>
    <w:rsid w:val="00207978"/>
    <w:rsid w:val="00233555"/>
    <w:rsid w:val="002471B5"/>
    <w:rsid w:val="00265296"/>
    <w:rsid w:val="002D31EE"/>
    <w:rsid w:val="002D7564"/>
    <w:rsid w:val="00340954"/>
    <w:rsid w:val="00393E03"/>
    <w:rsid w:val="003A1B73"/>
    <w:rsid w:val="003F6C7A"/>
    <w:rsid w:val="00401207"/>
    <w:rsid w:val="00411FCB"/>
    <w:rsid w:val="004457B9"/>
    <w:rsid w:val="004B0223"/>
    <w:rsid w:val="004D7228"/>
    <w:rsid w:val="00515091"/>
    <w:rsid w:val="00541D38"/>
    <w:rsid w:val="005475E2"/>
    <w:rsid w:val="00555C92"/>
    <w:rsid w:val="00576185"/>
    <w:rsid w:val="00576AF3"/>
    <w:rsid w:val="005910C6"/>
    <w:rsid w:val="005D709C"/>
    <w:rsid w:val="005E1B58"/>
    <w:rsid w:val="005F17F5"/>
    <w:rsid w:val="00626100"/>
    <w:rsid w:val="00632FD3"/>
    <w:rsid w:val="00672427"/>
    <w:rsid w:val="0068077B"/>
    <w:rsid w:val="006A64EB"/>
    <w:rsid w:val="006D2524"/>
    <w:rsid w:val="006D6DC8"/>
    <w:rsid w:val="007762E3"/>
    <w:rsid w:val="007D3DDE"/>
    <w:rsid w:val="00854F3A"/>
    <w:rsid w:val="008800A0"/>
    <w:rsid w:val="008F0101"/>
    <w:rsid w:val="009501A1"/>
    <w:rsid w:val="009A5BB7"/>
    <w:rsid w:val="009C36E2"/>
    <w:rsid w:val="009F6D32"/>
    <w:rsid w:val="00A5086C"/>
    <w:rsid w:val="00A82305"/>
    <w:rsid w:val="00AD0059"/>
    <w:rsid w:val="00AD51A6"/>
    <w:rsid w:val="00AF3105"/>
    <w:rsid w:val="00B24048"/>
    <w:rsid w:val="00B3521F"/>
    <w:rsid w:val="00B65AD0"/>
    <w:rsid w:val="00BD1555"/>
    <w:rsid w:val="00BD3F03"/>
    <w:rsid w:val="00C20B35"/>
    <w:rsid w:val="00C328A3"/>
    <w:rsid w:val="00C97C09"/>
    <w:rsid w:val="00CC154E"/>
    <w:rsid w:val="00DA681B"/>
    <w:rsid w:val="00DB4B33"/>
    <w:rsid w:val="00E120B3"/>
    <w:rsid w:val="00E13F46"/>
    <w:rsid w:val="00E205DE"/>
    <w:rsid w:val="00E47789"/>
    <w:rsid w:val="00E8384A"/>
    <w:rsid w:val="00E90B34"/>
    <w:rsid w:val="00F203E1"/>
    <w:rsid w:val="00F30C64"/>
    <w:rsid w:val="00F32BD0"/>
    <w:rsid w:val="00F5351D"/>
    <w:rsid w:val="00F70B24"/>
    <w:rsid w:val="00FC0622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46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B5"/>
  </w:style>
  <w:style w:type="paragraph" w:styleId="1">
    <w:name w:val="heading 1"/>
    <w:basedOn w:val="a"/>
    <w:link w:val="10"/>
    <w:uiPriority w:val="1"/>
    <w:qFormat/>
    <w:rsid w:val="00AD51A6"/>
    <w:pPr>
      <w:widowControl w:val="0"/>
      <w:autoSpaceDE w:val="0"/>
      <w:autoSpaceDN w:val="0"/>
      <w:spacing w:before="19" w:after="0" w:line="240" w:lineRule="auto"/>
      <w:ind w:left="1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6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62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762E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38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3847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2038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38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384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84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DA681B"/>
    <w:rPr>
      <w:b/>
      <w:bCs/>
    </w:rPr>
  </w:style>
  <w:style w:type="paragraph" w:styleId="ae">
    <w:name w:val="Revision"/>
    <w:hidden/>
    <w:uiPriority w:val="99"/>
    <w:semiHidden/>
    <w:rsid w:val="00E120B3"/>
    <w:pPr>
      <w:spacing w:after="0" w:line="240" w:lineRule="auto"/>
    </w:pPr>
  </w:style>
  <w:style w:type="paragraph" w:styleId="af">
    <w:name w:val="List Paragraph"/>
    <w:basedOn w:val="a"/>
    <w:uiPriority w:val="1"/>
    <w:qFormat/>
    <w:rsid w:val="00AD5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D51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51A6"/>
  </w:style>
  <w:style w:type="paragraph" w:styleId="af0">
    <w:name w:val="footnote text"/>
    <w:basedOn w:val="a"/>
    <w:link w:val="af1"/>
    <w:unhideWhenUsed/>
    <w:rsid w:val="00AD51A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D51A6"/>
    <w:rPr>
      <w:sz w:val="20"/>
      <w:szCs w:val="20"/>
    </w:rPr>
  </w:style>
  <w:style w:type="character" w:styleId="af2">
    <w:name w:val="footnote reference"/>
    <w:basedOn w:val="a0"/>
    <w:unhideWhenUsed/>
    <w:rsid w:val="00AD51A6"/>
    <w:rPr>
      <w:vertAlign w:val="superscript"/>
    </w:rPr>
  </w:style>
  <w:style w:type="table" w:styleId="af3">
    <w:name w:val="Table Grid"/>
    <w:basedOn w:val="a1"/>
    <w:uiPriority w:val="59"/>
    <w:rsid w:val="00854F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5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54F3A"/>
  </w:style>
  <w:style w:type="paragraph" w:styleId="af6">
    <w:name w:val="footer"/>
    <w:basedOn w:val="a"/>
    <w:link w:val="af7"/>
    <w:uiPriority w:val="99"/>
    <w:unhideWhenUsed/>
    <w:rsid w:val="0085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54F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B5"/>
  </w:style>
  <w:style w:type="paragraph" w:styleId="1">
    <w:name w:val="heading 1"/>
    <w:basedOn w:val="a"/>
    <w:link w:val="10"/>
    <w:uiPriority w:val="1"/>
    <w:qFormat/>
    <w:rsid w:val="00AD51A6"/>
    <w:pPr>
      <w:widowControl w:val="0"/>
      <w:autoSpaceDE w:val="0"/>
      <w:autoSpaceDN w:val="0"/>
      <w:spacing w:before="19" w:after="0" w:line="240" w:lineRule="auto"/>
      <w:ind w:left="1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6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62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762E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38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3847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2038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38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384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84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DA681B"/>
    <w:rPr>
      <w:b/>
      <w:bCs/>
    </w:rPr>
  </w:style>
  <w:style w:type="paragraph" w:styleId="ae">
    <w:name w:val="Revision"/>
    <w:hidden/>
    <w:uiPriority w:val="99"/>
    <w:semiHidden/>
    <w:rsid w:val="00E120B3"/>
    <w:pPr>
      <w:spacing w:after="0" w:line="240" w:lineRule="auto"/>
    </w:pPr>
  </w:style>
  <w:style w:type="paragraph" w:styleId="af">
    <w:name w:val="List Paragraph"/>
    <w:basedOn w:val="a"/>
    <w:uiPriority w:val="1"/>
    <w:qFormat/>
    <w:rsid w:val="00AD5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D51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51A6"/>
  </w:style>
  <w:style w:type="paragraph" w:styleId="af0">
    <w:name w:val="footnote text"/>
    <w:basedOn w:val="a"/>
    <w:link w:val="af1"/>
    <w:unhideWhenUsed/>
    <w:rsid w:val="00AD51A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D51A6"/>
    <w:rPr>
      <w:sz w:val="20"/>
      <w:szCs w:val="20"/>
    </w:rPr>
  </w:style>
  <w:style w:type="character" w:styleId="af2">
    <w:name w:val="footnote reference"/>
    <w:basedOn w:val="a0"/>
    <w:unhideWhenUsed/>
    <w:rsid w:val="00AD51A6"/>
    <w:rPr>
      <w:vertAlign w:val="superscript"/>
    </w:rPr>
  </w:style>
  <w:style w:type="table" w:styleId="af3">
    <w:name w:val="Table Grid"/>
    <w:basedOn w:val="a1"/>
    <w:uiPriority w:val="59"/>
    <w:rsid w:val="00854F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5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54F3A"/>
  </w:style>
  <w:style w:type="paragraph" w:styleId="af6">
    <w:name w:val="footer"/>
    <w:basedOn w:val="a"/>
    <w:link w:val="af7"/>
    <w:uiPriority w:val="99"/>
    <w:unhideWhenUsed/>
    <w:rsid w:val="0085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5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esearchgate.net/about" TargetMode="External"/><Relationship Id="rId12" Type="http://schemas.openxmlformats.org/officeDocument/2006/relationships/hyperlink" Target="https://www.sciencedirect.com/search/advanced" TargetMode="External"/><Relationship Id="rId13" Type="http://schemas.openxmlformats.org/officeDocument/2006/relationships/hyperlink" Target="https://scholar.google.com" TargetMode="External"/><Relationship Id="rId14" Type="http://schemas.openxmlformats.org/officeDocument/2006/relationships/hyperlink" Target="https://journals.sagepub.com/topic/sgo-subjects/3031/sgo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ocabularies.unesco.org/browser/thesaurus/en/?clang=ru" TargetMode="External"/><Relationship Id="rId10" Type="http://schemas.openxmlformats.org/officeDocument/2006/relationships/hyperlink" Target="https://www.scimagojr.com/journalrank.ph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FEF3-942F-4C41-87AB-0A4AAA0B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1215</Words>
  <Characters>6928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Обыденкова Валерия Кирилловна</dc:creator>
  <cp:lastModifiedBy>Anna Gorokhova</cp:lastModifiedBy>
  <cp:revision>4</cp:revision>
  <dcterms:created xsi:type="dcterms:W3CDTF">2020-11-27T08:03:00Z</dcterms:created>
  <dcterms:modified xsi:type="dcterms:W3CDTF">2021-04-11T22:19:00Z</dcterms:modified>
</cp:coreProperties>
</file>